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5"/>
        </w:tabs>
        <w:ind w:left="1280" w:hanging="1280"/>
        <w:jc w:val="left"/>
        <w:rPr>
          <w:rFonts w:eastAsia="黑体"/>
          <w:b/>
          <w:bCs/>
          <w:color w:val="000000"/>
          <w:kern w:val="0"/>
          <w:sz w:val="32"/>
          <w:szCs w:val="32"/>
        </w:rPr>
      </w:pPr>
      <w:r>
        <w:rPr>
          <w:rFonts w:hAnsi="黑体" w:eastAsia="黑体"/>
          <w:color w:val="000000"/>
          <w:kern w:val="0"/>
          <w:sz w:val="32"/>
          <w:szCs w:val="32"/>
        </w:rPr>
        <w:t>附件</w:t>
      </w:r>
      <w:r>
        <w:rPr>
          <w:rFonts w:eastAsia="黑体"/>
          <w:color w:val="000000"/>
          <w:kern w:val="0"/>
          <w:sz w:val="32"/>
          <w:szCs w:val="32"/>
        </w:rPr>
        <w:t>3</w:t>
      </w:r>
      <w:r>
        <w:rPr>
          <w:rFonts w:eastAsia="黑体"/>
          <w:b/>
          <w:bCs/>
          <w:color w:val="000000"/>
          <w:kern w:val="0"/>
          <w:sz w:val="32"/>
          <w:szCs w:val="32"/>
        </w:rPr>
        <w:t xml:space="preserve">            </w:t>
      </w:r>
    </w:p>
    <w:p>
      <w:pPr>
        <w:widowControl/>
        <w:spacing w:line="360" w:lineRule="exact"/>
        <w:jc w:val="center"/>
        <w:rPr>
          <w:rFonts w:eastAsia="方正小标宋简体"/>
          <w:bCs/>
          <w:color w:val="000000"/>
          <w:kern w:val="0"/>
          <w:sz w:val="36"/>
          <w:szCs w:val="36"/>
        </w:rPr>
      </w:pPr>
      <w:r>
        <w:rPr>
          <w:rFonts w:eastAsia="方正小标宋简体"/>
          <w:bCs/>
          <w:color w:val="000000"/>
          <w:kern w:val="0"/>
          <w:sz w:val="36"/>
          <w:szCs w:val="36"/>
        </w:rPr>
        <w:t>四川省物业服务企业不良行为信用信息量化分级标准</w:t>
      </w:r>
    </w:p>
    <w:p>
      <w:pPr>
        <w:widowControl/>
        <w:spacing w:line="360" w:lineRule="exact"/>
        <w:jc w:val="left"/>
        <w:rPr>
          <w:rFonts w:eastAsia="仿宋_GB2312"/>
          <w:b/>
          <w:bCs/>
          <w:color w:val="000000"/>
        </w:rPr>
      </w:pPr>
    </w:p>
    <w:tbl>
      <w:tblPr>
        <w:tblStyle w:val="3"/>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6620"/>
        <w:gridCol w:w="2268"/>
        <w:gridCol w:w="850"/>
        <w:gridCol w:w="2548"/>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4142" w:type="dxa"/>
            <w:gridSpan w:val="6"/>
            <w:noWrap w:val="0"/>
            <w:vAlign w:val="center"/>
          </w:tcPr>
          <w:p>
            <w:pPr>
              <w:spacing w:line="580" w:lineRule="exact"/>
              <w:jc w:val="center"/>
              <w:rPr>
                <w:rFonts w:eastAsia="仿宋_GB2312"/>
                <w:b/>
                <w:color w:val="000000"/>
                <w:sz w:val="24"/>
              </w:rPr>
            </w:pPr>
            <w:r>
              <w:rPr>
                <w:rFonts w:eastAsia="仿宋_GB2312"/>
                <w:b/>
                <w:color w:val="000000"/>
                <w:sz w:val="24"/>
              </w:rPr>
              <w:t>C级行为</w:t>
            </w:r>
            <w:r>
              <w:rPr>
                <w:rFonts w:hint="eastAsia" w:eastAsia="仿宋_GB2312"/>
                <w:b/>
                <w:color w:val="000000"/>
                <w:sz w:val="24"/>
              </w:rPr>
              <w:t>信用</w:t>
            </w:r>
            <w:r>
              <w:rPr>
                <w:rFonts w:eastAsia="仿宋_GB2312"/>
                <w:b/>
                <w:color w:val="000000"/>
                <w:sz w:val="24"/>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8" w:type="dxa"/>
            <w:noWrap w:val="0"/>
            <w:vAlign w:val="center"/>
          </w:tcPr>
          <w:p>
            <w:pPr>
              <w:spacing w:line="580" w:lineRule="exact"/>
              <w:jc w:val="center"/>
              <w:rPr>
                <w:rFonts w:eastAsia="仿宋_GB2312"/>
                <w:color w:val="000000"/>
                <w:sz w:val="24"/>
              </w:rPr>
            </w:pPr>
            <w:r>
              <w:rPr>
                <w:rFonts w:eastAsia="仿宋_GB2312"/>
                <w:b/>
                <w:color w:val="000000"/>
                <w:sz w:val="24"/>
              </w:rPr>
              <w:t>序号</w:t>
            </w:r>
          </w:p>
        </w:tc>
        <w:tc>
          <w:tcPr>
            <w:tcW w:w="9738" w:type="dxa"/>
            <w:gridSpan w:val="3"/>
            <w:noWrap w:val="0"/>
            <w:vAlign w:val="center"/>
          </w:tcPr>
          <w:p>
            <w:pPr>
              <w:pStyle w:val="2"/>
              <w:shd w:val="clear" w:color="auto" w:fill="FFFFFF"/>
              <w:spacing w:before="0" w:beforeAutospacing="0" w:after="0" w:afterAutospacing="0" w:line="600" w:lineRule="exact"/>
              <w:jc w:val="center"/>
              <w:rPr>
                <w:rFonts w:ascii="Times New Roman" w:hAnsi="Times New Roman" w:eastAsia="仿宋_GB2312" w:cs="Times New Roman"/>
                <w:color w:val="000000"/>
              </w:rPr>
            </w:pPr>
            <w:r>
              <w:rPr>
                <w:rFonts w:ascii="Times New Roman" w:hAnsi="Times New Roman" w:eastAsia="仿宋_GB2312" w:cs="Times New Roman"/>
                <w:b/>
                <w:color w:val="000000"/>
              </w:rPr>
              <w:t>严重失信信用信息</w:t>
            </w:r>
          </w:p>
        </w:tc>
        <w:tc>
          <w:tcPr>
            <w:tcW w:w="3686" w:type="dxa"/>
            <w:gridSpan w:val="2"/>
            <w:noWrap w:val="0"/>
            <w:vAlign w:val="center"/>
          </w:tcPr>
          <w:p>
            <w:pPr>
              <w:spacing w:line="580" w:lineRule="exact"/>
              <w:jc w:val="center"/>
              <w:rPr>
                <w:rFonts w:eastAsia="仿宋_GB2312"/>
                <w:color w:val="000000"/>
                <w:sz w:val="24"/>
              </w:rPr>
            </w:pPr>
            <w:r>
              <w:rPr>
                <w:rFonts w:eastAsia="仿宋_GB2312"/>
                <w:b/>
                <w:color w:val="000000"/>
                <w:sz w:val="24"/>
              </w:rPr>
              <w:t>信息来源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18" w:type="dxa"/>
            <w:noWrap w:val="0"/>
            <w:vAlign w:val="center"/>
          </w:tcPr>
          <w:p>
            <w:pPr>
              <w:spacing w:line="300" w:lineRule="exact"/>
              <w:jc w:val="center"/>
              <w:rPr>
                <w:rFonts w:eastAsia="仿宋_GB2312"/>
                <w:color w:val="000000"/>
                <w:sz w:val="24"/>
              </w:rPr>
            </w:pPr>
            <w:r>
              <w:rPr>
                <w:rFonts w:eastAsia="仿宋_GB2312"/>
                <w:color w:val="000000"/>
                <w:sz w:val="24"/>
              </w:rPr>
              <w:t>1</w:t>
            </w:r>
          </w:p>
        </w:tc>
        <w:tc>
          <w:tcPr>
            <w:tcW w:w="9738" w:type="dxa"/>
            <w:gridSpan w:val="3"/>
            <w:noWrap w:val="0"/>
            <w:vAlign w:val="center"/>
          </w:tcPr>
          <w:p>
            <w:pPr>
              <w:pStyle w:val="2"/>
              <w:shd w:val="clear" w:color="auto" w:fill="FFFFFF"/>
              <w:spacing w:before="0" w:beforeAutospacing="0" w:after="0" w:afterAutospacing="0" w:line="300" w:lineRule="exact"/>
              <w:rPr>
                <w:rFonts w:ascii="Times New Roman" w:hAnsi="Times New Roman" w:eastAsia="仿宋_GB2312" w:cs="Times New Roman"/>
                <w:color w:val="000000"/>
              </w:rPr>
            </w:pPr>
            <w:r>
              <w:rPr>
                <w:rFonts w:ascii="Times New Roman" w:hAnsi="Times New Roman" w:eastAsia="仿宋_GB2312" w:cs="Times New Roman"/>
                <w:color w:val="000000"/>
              </w:rPr>
              <w:t>企业或企业主要负责人（董事长、总经理、法定代表人）因物业服务企业在从事物业服务活动中过错承担责任，通过人民法院司法程序认定，被列入失信被执行人名单的</w:t>
            </w:r>
          </w:p>
        </w:tc>
        <w:tc>
          <w:tcPr>
            <w:tcW w:w="3686" w:type="dxa"/>
            <w:gridSpan w:val="2"/>
            <w:noWrap w:val="0"/>
            <w:vAlign w:val="center"/>
          </w:tcPr>
          <w:p>
            <w:pPr>
              <w:spacing w:line="300" w:lineRule="exact"/>
              <w:rPr>
                <w:rFonts w:eastAsia="仿宋_GB2312"/>
                <w:color w:val="000000"/>
                <w:sz w:val="24"/>
              </w:rPr>
            </w:pPr>
            <w:r>
              <w:rPr>
                <w:rFonts w:eastAsia="仿宋_GB2312"/>
                <w:color w:val="000000"/>
                <w:sz w:val="24"/>
              </w:rPr>
              <w:t>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18" w:type="dxa"/>
            <w:noWrap w:val="0"/>
            <w:vAlign w:val="center"/>
          </w:tcPr>
          <w:p>
            <w:pPr>
              <w:spacing w:line="300" w:lineRule="exact"/>
              <w:jc w:val="center"/>
              <w:rPr>
                <w:rFonts w:eastAsia="仿宋_GB2312"/>
                <w:color w:val="000000"/>
                <w:sz w:val="24"/>
              </w:rPr>
            </w:pPr>
            <w:r>
              <w:rPr>
                <w:rFonts w:eastAsia="仿宋_GB2312"/>
                <w:color w:val="000000"/>
                <w:sz w:val="24"/>
              </w:rPr>
              <w:t>2</w:t>
            </w:r>
          </w:p>
        </w:tc>
        <w:tc>
          <w:tcPr>
            <w:tcW w:w="9738" w:type="dxa"/>
            <w:gridSpan w:val="3"/>
            <w:noWrap w:val="0"/>
            <w:vAlign w:val="center"/>
          </w:tcPr>
          <w:p>
            <w:pPr>
              <w:spacing w:line="300" w:lineRule="exact"/>
              <w:jc w:val="left"/>
              <w:rPr>
                <w:rFonts w:eastAsia="仿宋_GB2312"/>
                <w:color w:val="000000"/>
                <w:sz w:val="24"/>
              </w:rPr>
            </w:pPr>
            <w:r>
              <w:rPr>
                <w:rFonts w:eastAsia="仿宋_GB2312"/>
                <w:color w:val="000000"/>
                <w:kern w:val="0"/>
                <w:sz w:val="24"/>
              </w:rPr>
              <w:t>经司法机关或行政机关确认由物业服务企业负主要责任或全部责任发生的重大安全责任事故，或一年内累计发生两起较大安全责任事故，或发生性质恶劣、危害严重、社会影响大的安全责任事故的</w:t>
            </w:r>
          </w:p>
        </w:tc>
        <w:tc>
          <w:tcPr>
            <w:tcW w:w="3686" w:type="dxa"/>
            <w:gridSpan w:val="2"/>
            <w:noWrap w:val="0"/>
            <w:vAlign w:val="center"/>
          </w:tcPr>
          <w:p>
            <w:pPr>
              <w:spacing w:line="300" w:lineRule="exact"/>
              <w:rPr>
                <w:rFonts w:eastAsia="仿宋_GB2312"/>
                <w:color w:val="000000"/>
                <w:sz w:val="24"/>
              </w:rPr>
            </w:pPr>
            <w:r>
              <w:rPr>
                <w:rFonts w:eastAsia="仿宋_GB2312"/>
                <w:color w:val="000000"/>
                <w:sz w:val="24"/>
              </w:rPr>
              <w:t>人民法院、有关行政机关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18" w:type="dxa"/>
            <w:noWrap w:val="0"/>
            <w:vAlign w:val="center"/>
          </w:tcPr>
          <w:p>
            <w:pPr>
              <w:spacing w:line="300" w:lineRule="exact"/>
              <w:jc w:val="center"/>
              <w:rPr>
                <w:rFonts w:eastAsia="仿宋_GB2312"/>
                <w:color w:val="000000"/>
                <w:sz w:val="24"/>
              </w:rPr>
            </w:pPr>
            <w:r>
              <w:rPr>
                <w:rFonts w:eastAsia="仿宋_GB2312"/>
                <w:color w:val="000000"/>
                <w:sz w:val="24"/>
              </w:rPr>
              <w:t>3</w:t>
            </w:r>
          </w:p>
        </w:tc>
        <w:tc>
          <w:tcPr>
            <w:tcW w:w="9738" w:type="dxa"/>
            <w:gridSpan w:val="3"/>
            <w:noWrap w:val="0"/>
            <w:vAlign w:val="center"/>
          </w:tcPr>
          <w:p>
            <w:pPr>
              <w:spacing w:line="300" w:lineRule="exact"/>
              <w:jc w:val="left"/>
              <w:rPr>
                <w:rFonts w:eastAsia="仿宋_GB2312"/>
                <w:color w:val="000000"/>
                <w:sz w:val="24"/>
              </w:rPr>
            </w:pPr>
            <w:r>
              <w:rPr>
                <w:rFonts w:eastAsia="仿宋_GB2312"/>
                <w:color w:val="000000"/>
                <w:sz w:val="24"/>
              </w:rPr>
              <w:t>经司法机关作出物业服务企业在物业服务活动中承担主要责任的判决书或裁决书生效后，物业服务企业拒不履行，并进入执行程序的</w:t>
            </w:r>
          </w:p>
        </w:tc>
        <w:tc>
          <w:tcPr>
            <w:tcW w:w="3686" w:type="dxa"/>
            <w:gridSpan w:val="2"/>
            <w:noWrap w:val="0"/>
            <w:vAlign w:val="center"/>
          </w:tcPr>
          <w:p>
            <w:pPr>
              <w:spacing w:line="300" w:lineRule="exact"/>
              <w:rPr>
                <w:rFonts w:eastAsia="仿宋_GB2312"/>
                <w:color w:val="000000"/>
                <w:sz w:val="24"/>
              </w:rPr>
            </w:pPr>
            <w:r>
              <w:rPr>
                <w:rFonts w:eastAsia="仿宋_GB2312"/>
                <w:color w:val="000000"/>
                <w:sz w:val="24"/>
              </w:rPr>
              <w:t>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18" w:type="dxa"/>
            <w:noWrap w:val="0"/>
            <w:vAlign w:val="center"/>
          </w:tcPr>
          <w:p>
            <w:pPr>
              <w:spacing w:line="300" w:lineRule="exact"/>
              <w:jc w:val="center"/>
              <w:rPr>
                <w:rFonts w:eastAsia="仿宋_GB2312"/>
                <w:color w:val="000000"/>
                <w:sz w:val="24"/>
              </w:rPr>
            </w:pPr>
            <w:r>
              <w:rPr>
                <w:rFonts w:eastAsia="仿宋_GB2312"/>
                <w:color w:val="000000"/>
                <w:sz w:val="24"/>
              </w:rPr>
              <w:t>4</w:t>
            </w:r>
          </w:p>
        </w:tc>
        <w:tc>
          <w:tcPr>
            <w:tcW w:w="9738" w:type="dxa"/>
            <w:gridSpan w:val="3"/>
            <w:noWrap w:val="0"/>
            <w:vAlign w:val="center"/>
          </w:tcPr>
          <w:p>
            <w:pPr>
              <w:spacing w:line="300" w:lineRule="exact"/>
              <w:jc w:val="left"/>
              <w:rPr>
                <w:rFonts w:eastAsia="仿宋_GB2312"/>
                <w:color w:val="000000"/>
                <w:sz w:val="24"/>
              </w:rPr>
            </w:pPr>
            <w:r>
              <w:rPr>
                <w:rFonts w:eastAsia="仿宋_GB2312"/>
                <w:color w:val="000000"/>
                <w:sz w:val="24"/>
              </w:rPr>
              <w:t>经行政机关确认因物业服务企业过错引发重大群体上访或越级上访事件，严重影响社会稳定，造成严重不良后果的</w:t>
            </w:r>
          </w:p>
        </w:tc>
        <w:tc>
          <w:tcPr>
            <w:tcW w:w="3686" w:type="dxa"/>
            <w:gridSpan w:val="2"/>
            <w:noWrap w:val="0"/>
            <w:vAlign w:val="center"/>
          </w:tcPr>
          <w:p>
            <w:pPr>
              <w:spacing w:line="300" w:lineRule="exact"/>
              <w:rPr>
                <w:rFonts w:eastAsia="仿宋_GB2312"/>
                <w:color w:val="000000"/>
                <w:sz w:val="24"/>
              </w:rPr>
            </w:pPr>
            <w:r>
              <w:rPr>
                <w:rFonts w:eastAsia="仿宋_GB2312"/>
                <w:color w:val="000000"/>
                <w:sz w:val="24"/>
              </w:rPr>
              <w:t>有关行政机关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18" w:type="dxa"/>
            <w:noWrap w:val="0"/>
            <w:vAlign w:val="center"/>
          </w:tcPr>
          <w:p>
            <w:pPr>
              <w:spacing w:line="300" w:lineRule="exact"/>
              <w:jc w:val="center"/>
              <w:rPr>
                <w:rFonts w:eastAsia="仿宋_GB2312"/>
                <w:color w:val="000000"/>
                <w:sz w:val="24"/>
              </w:rPr>
            </w:pPr>
            <w:r>
              <w:rPr>
                <w:rFonts w:eastAsia="仿宋_GB2312"/>
                <w:color w:val="000000"/>
                <w:sz w:val="24"/>
              </w:rPr>
              <w:t>5</w:t>
            </w:r>
          </w:p>
        </w:tc>
        <w:tc>
          <w:tcPr>
            <w:tcW w:w="9738" w:type="dxa"/>
            <w:gridSpan w:val="3"/>
            <w:noWrap w:val="0"/>
            <w:vAlign w:val="center"/>
          </w:tcPr>
          <w:p>
            <w:pPr>
              <w:spacing w:line="300" w:lineRule="exact"/>
              <w:jc w:val="left"/>
              <w:rPr>
                <w:rFonts w:eastAsia="仿宋_GB2312"/>
                <w:color w:val="000000"/>
                <w:sz w:val="24"/>
              </w:rPr>
            </w:pPr>
            <w:r>
              <w:rPr>
                <w:rFonts w:eastAsia="仿宋_GB2312"/>
                <w:color w:val="000000"/>
                <w:sz w:val="24"/>
              </w:rPr>
              <w:t>经司法机关或行政机关确认挪用、骗取、套用住宅专项维修资金的</w:t>
            </w:r>
          </w:p>
        </w:tc>
        <w:tc>
          <w:tcPr>
            <w:tcW w:w="3686" w:type="dxa"/>
            <w:gridSpan w:val="2"/>
            <w:noWrap w:val="0"/>
            <w:vAlign w:val="center"/>
          </w:tcPr>
          <w:p>
            <w:pPr>
              <w:spacing w:line="300" w:lineRule="exact"/>
              <w:rPr>
                <w:rFonts w:eastAsia="仿宋_GB2312"/>
                <w:color w:val="000000"/>
                <w:sz w:val="24"/>
              </w:rPr>
            </w:pPr>
            <w:r>
              <w:rPr>
                <w:rFonts w:eastAsia="仿宋_GB2312"/>
                <w:color w:val="000000"/>
                <w:sz w:val="24"/>
              </w:rPr>
              <w:t>人民法院、有关行政机关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18" w:type="dxa"/>
            <w:noWrap w:val="0"/>
            <w:vAlign w:val="center"/>
          </w:tcPr>
          <w:p>
            <w:pPr>
              <w:spacing w:line="300" w:lineRule="exact"/>
              <w:jc w:val="center"/>
              <w:rPr>
                <w:rFonts w:eastAsia="仿宋_GB2312"/>
                <w:color w:val="000000"/>
                <w:sz w:val="24"/>
              </w:rPr>
            </w:pPr>
            <w:r>
              <w:rPr>
                <w:rFonts w:eastAsia="仿宋_GB2312"/>
                <w:color w:val="000000"/>
                <w:sz w:val="24"/>
              </w:rPr>
              <w:t>6</w:t>
            </w:r>
          </w:p>
        </w:tc>
        <w:tc>
          <w:tcPr>
            <w:tcW w:w="9738" w:type="dxa"/>
            <w:gridSpan w:val="3"/>
            <w:noWrap w:val="0"/>
            <w:vAlign w:val="center"/>
          </w:tcPr>
          <w:p>
            <w:pPr>
              <w:pStyle w:val="2"/>
              <w:shd w:val="clear" w:color="auto" w:fill="FFFFFF"/>
              <w:spacing w:before="0" w:beforeAutospacing="0" w:after="0" w:afterAutospacing="0" w:line="300" w:lineRule="exact"/>
              <w:rPr>
                <w:rFonts w:ascii="Times New Roman" w:hAnsi="Times New Roman" w:eastAsia="仿宋_GB2312" w:cs="Times New Roman"/>
                <w:color w:val="000000"/>
              </w:rPr>
            </w:pPr>
            <w:r>
              <w:rPr>
                <w:rFonts w:ascii="Times New Roman" w:hAnsi="Times New Roman" w:eastAsia="仿宋_GB2312" w:cs="Times New Roman"/>
                <w:color w:val="000000"/>
                <w:shd w:val="clear" w:color="auto" w:fill="FFFFFF"/>
              </w:rPr>
              <w:t>物业服务合同终止后，物业服务企业拒不退出物业管理区域，经县级以上</w:t>
            </w:r>
            <w:r>
              <w:rPr>
                <w:rFonts w:ascii="Times New Roman" w:hAnsi="Times New Roman" w:eastAsia="仿宋_GB2312" w:cs="Times New Roman"/>
                <w:color w:val="000000"/>
              </w:rPr>
              <w:t>住房城乡建设</w:t>
            </w:r>
            <w:r>
              <w:rPr>
                <w:rFonts w:ascii="Times New Roman" w:hAnsi="Times New Roman" w:eastAsia="仿宋_GB2312" w:cs="Times New Roman"/>
                <w:color w:val="000000"/>
                <w:shd w:val="clear" w:color="auto" w:fill="FFFFFF"/>
              </w:rPr>
              <w:t>行政主管部门责令限期退出，逾期仍不退出的</w:t>
            </w:r>
          </w:p>
        </w:tc>
        <w:tc>
          <w:tcPr>
            <w:tcW w:w="3686" w:type="dxa"/>
            <w:gridSpan w:val="2"/>
            <w:noWrap w:val="0"/>
            <w:vAlign w:val="center"/>
          </w:tcPr>
          <w:p>
            <w:pPr>
              <w:spacing w:line="300" w:lineRule="exact"/>
              <w:rPr>
                <w:rFonts w:eastAsia="仿宋_GB2312"/>
                <w:color w:val="000000"/>
                <w:sz w:val="24"/>
              </w:rPr>
            </w:pPr>
            <w:r>
              <w:rPr>
                <w:rFonts w:eastAsia="仿宋_GB2312"/>
                <w:color w:val="000000"/>
                <w:sz w:val="24"/>
              </w:rPr>
              <w:t>有关行政机关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18" w:type="dxa"/>
            <w:noWrap w:val="0"/>
            <w:vAlign w:val="center"/>
          </w:tcPr>
          <w:p>
            <w:pPr>
              <w:spacing w:line="300" w:lineRule="exact"/>
              <w:jc w:val="center"/>
              <w:rPr>
                <w:rFonts w:eastAsia="仿宋_GB2312"/>
                <w:color w:val="000000"/>
                <w:sz w:val="24"/>
              </w:rPr>
            </w:pPr>
            <w:r>
              <w:rPr>
                <w:rFonts w:eastAsia="仿宋_GB2312"/>
                <w:color w:val="000000"/>
                <w:sz w:val="24"/>
              </w:rPr>
              <w:t>7</w:t>
            </w:r>
          </w:p>
        </w:tc>
        <w:tc>
          <w:tcPr>
            <w:tcW w:w="9738" w:type="dxa"/>
            <w:gridSpan w:val="3"/>
            <w:noWrap w:val="0"/>
            <w:vAlign w:val="center"/>
          </w:tcPr>
          <w:p>
            <w:pPr>
              <w:pStyle w:val="2"/>
              <w:shd w:val="clear" w:color="auto" w:fill="FFFFFF"/>
              <w:spacing w:before="0" w:beforeAutospacing="0" w:after="0" w:afterAutospacing="0" w:line="300" w:lineRule="exact"/>
              <w:rPr>
                <w:rFonts w:ascii="Times New Roman" w:hAnsi="Times New Roman" w:eastAsia="仿宋_GB2312" w:cs="Times New Roman"/>
                <w:color w:val="000000"/>
              </w:rPr>
            </w:pPr>
            <w:r>
              <w:rPr>
                <w:rFonts w:ascii="Times New Roman" w:hAnsi="Times New Roman" w:eastAsia="仿宋_GB2312" w:cs="Times New Roman"/>
                <w:color w:val="000000"/>
                <w:shd w:val="clear" w:color="auto" w:fill="FFFFFF"/>
              </w:rPr>
              <w:t>新聘物业服务企业未通过合法途径强行进驻物业管理区域，经县级以上</w:t>
            </w:r>
            <w:r>
              <w:rPr>
                <w:rFonts w:ascii="Times New Roman" w:hAnsi="Times New Roman" w:eastAsia="仿宋_GB2312" w:cs="Times New Roman"/>
                <w:color w:val="000000"/>
              </w:rPr>
              <w:t>住房城乡建设</w:t>
            </w:r>
            <w:r>
              <w:rPr>
                <w:rFonts w:ascii="Times New Roman" w:hAnsi="Times New Roman" w:eastAsia="仿宋_GB2312" w:cs="Times New Roman"/>
                <w:color w:val="000000"/>
                <w:shd w:val="clear" w:color="auto" w:fill="FFFFFF"/>
              </w:rPr>
              <w:t>行政主管部门责令改正，拒不改正的</w:t>
            </w:r>
          </w:p>
        </w:tc>
        <w:tc>
          <w:tcPr>
            <w:tcW w:w="3686" w:type="dxa"/>
            <w:gridSpan w:val="2"/>
            <w:noWrap w:val="0"/>
            <w:vAlign w:val="center"/>
          </w:tcPr>
          <w:p>
            <w:pPr>
              <w:spacing w:line="300" w:lineRule="exact"/>
              <w:rPr>
                <w:rFonts w:eastAsia="仿宋_GB2312"/>
                <w:color w:val="000000"/>
                <w:sz w:val="24"/>
              </w:rPr>
            </w:pPr>
            <w:r>
              <w:rPr>
                <w:rFonts w:eastAsia="仿宋_GB2312"/>
                <w:color w:val="000000"/>
                <w:sz w:val="24"/>
              </w:rPr>
              <w:t>有关行政机关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18" w:type="dxa"/>
            <w:tcBorders>
              <w:bottom w:val="single" w:color="auto" w:sz="4" w:space="0"/>
            </w:tcBorders>
            <w:noWrap w:val="0"/>
            <w:vAlign w:val="center"/>
          </w:tcPr>
          <w:p>
            <w:pPr>
              <w:spacing w:line="300" w:lineRule="exact"/>
              <w:jc w:val="center"/>
              <w:rPr>
                <w:rFonts w:eastAsia="仿宋_GB2312"/>
                <w:color w:val="000000"/>
                <w:sz w:val="24"/>
              </w:rPr>
            </w:pPr>
            <w:r>
              <w:rPr>
                <w:rFonts w:eastAsia="仿宋_GB2312"/>
                <w:color w:val="000000"/>
                <w:sz w:val="24"/>
              </w:rPr>
              <w:t>8</w:t>
            </w:r>
          </w:p>
        </w:tc>
        <w:tc>
          <w:tcPr>
            <w:tcW w:w="9738" w:type="dxa"/>
            <w:gridSpan w:val="3"/>
            <w:tcBorders>
              <w:bottom w:val="single" w:color="auto" w:sz="4" w:space="0"/>
            </w:tcBorders>
            <w:noWrap w:val="0"/>
            <w:vAlign w:val="center"/>
          </w:tcPr>
          <w:p>
            <w:pPr>
              <w:pStyle w:val="2"/>
              <w:shd w:val="clear" w:color="auto" w:fill="FFFFFF"/>
              <w:spacing w:before="0" w:beforeAutospacing="0" w:after="0" w:afterAutospacing="0" w:line="300" w:lineRule="exact"/>
              <w:rPr>
                <w:rFonts w:ascii="Times New Roman" w:hAnsi="Times New Roman" w:eastAsia="仿宋_GB2312" w:cs="Times New Roman"/>
                <w:shd w:val="clear" w:color="auto" w:fill="FFFFFF"/>
              </w:rPr>
            </w:pPr>
            <w:r>
              <w:rPr>
                <w:rFonts w:ascii="Times New Roman" w:hAnsi="Times New Roman" w:eastAsia="仿宋_GB2312" w:cs="Times New Roman"/>
                <w:color w:val="000000"/>
              </w:rPr>
              <w:t>企业或企业主要负责人（董事长、总经理、法定代表人）在从事物业服务活动中因</w:t>
            </w:r>
            <w:r>
              <w:rPr>
                <w:rFonts w:ascii="Times New Roman" w:eastAsia="仿宋_GB2312" w:cs="Times New Roman"/>
              </w:rPr>
              <w:t>严重危害社会治安管理秩序被予以刑事处罚的</w:t>
            </w:r>
          </w:p>
        </w:tc>
        <w:tc>
          <w:tcPr>
            <w:tcW w:w="3686" w:type="dxa"/>
            <w:gridSpan w:val="2"/>
            <w:tcBorders>
              <w:bottom w:val="single" w:color="auto" w:sz="4" w:space="0"/>
            </w:tcBorders>
            <w:noWrap w:val="0"/>
            <w:vAlign w:val="center"/>
          </w:tcPr>
          <w:p>
            <w:pPr>
              <w:spacing w:line="300" w:lineRule="exact"/>
              <w:rPr>
                <w:rFonts w:eastAsia="仿宋_GB2312"/>
                <w:color w:val="000000"/>
                <w:sz w:val="24"/>
              </w:rPr>
            </w:pPr>
            <w:r>
              <w:rPr>
                <w:rFonts w:eastAsia="仿宋_GB2312"/>
                <w:color w:val="000000"/>
                <w:sz w:val="24"/>
              </w:rPr>
              <w:t>人民法院、有关行政机关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18" w:type="dxa"/>
            <w:tcBorders>
              <w:bottom w:val="single" w:color="auto" w:sz="4" w:space="0"/>
            </w:tcBorders>
            <w:noWrap w:val="0"/>
            <w:vAlign w:val="center"/>
          </w:tcPr>
          <w:p>
            <w:pPr>
              <w:spacing w:line="300" w:lineRule="exact"/>
              <w:jc w:val="center"/>
              <w:rPr>
                <w:rFonts w:eastAsia="仿宋_GB2312"/>
                <w:color w:val="000000"/>
                <w:sz w:val="24"/>
              </w:rPr>
            </w:pPr>
            <w:r>
              <w:rPr>
                <w:rFonts w:eastAsia="仿宋_GB2312"/>
                <w:color w:val="000000"/>
                <w:sz w:val="24"/>
              </w:rPr>
              <w:t>9</w:t>
            </w:r>
          </w:p>
        </w:tc>
        <w:tc>
          <w:tcPr>
            <w:tcW w:w="9738" w:type="dxa"/>
            <w:gridSpan w:val="3"/>
            <w:tcBorders>
              <w:bottom w:val="single" w:color="auto" w:sz="4" w:space="0"/>
            </w:tcBorders>
            <w:noWrap w:val="0"/>
            <w:vAlign w:val="center"/>
          </w:tcPr>
          <w:p>
            <w:pPr>
              <w:pStyle w:val="2"/>
              <w:shd w:val="clear" w:color="auto" w:fill="FFFFFF"/>
              <w:spacing w:before="0" w:beforeAutospacing="0" w:after="0" w:afterAutospacing="0" w:line="300" w:lineRule="exact"/>
              <w:rPr>
                <w:rFonts w:ascii="Times New Roman" w:hAnsi="Times New Roman" w:eastAsia="仿宋_GB2312" w:cs="Times New Roman"/>
                <w:color w:val="000000"/>
                <w:shd w:val="clear" w:color="auto" w:fill="FFFFFF"/>
              </w:rPr>
            </w:pPr>
            <w:r>
              <w:rPr>
                <w:rFonts w:ascii="Times New Roman" w:hAnsi="Times New Roman" w:eastAsia="仿宋_GB2312" w:cs="Times New Roman"/>
                <w:color w:val="000000"/>
              </w:rPr>
              <w:t>其他严重违法违规、</w:t>
            </w:r>
            <w:r>
              <w:rPr>
                <w:rFonts w:ascii="Times New Roman" w:hAnsi="Times New Roman" w:eastAsia="仿宋_GB2312" w:cs="Times New Roman"/>
              </w:rPr>
              <w:t>严重损害人民群众身体健康和生命安全、严重破坏市场公平竞争秩序和社会正常秩序的</w:t>
            </w:r>
            <w:r>
              <w:rPr>
                <w:rFonts w:ascii="Times New Roman" w:hAnsi="Times New Roman" w:eastAsia="仿宋_GB2312" w:cs="Times New Roman"/>
                <w:color w:val="000000"/>
              </w:rPr>
              <w:t>行为</w:t>
            </w:r>
          </w:p>
        </w:tc>
        <w:tc>
          <w:tcPr>
            <w:tcW w:w="3686" w:type="dxa"/>
            <w:gridSpan w:val="2"/>
            <w:tcBorders>
              <w:bottom w:val="single" w:color="auto" w:sz="4" w:space="0"/>
            </w:tcBorders>
            <w:noWrap w:val="0"/>
            <w:vAlign w:val="center"/>
          </w:tcPr>
          <w:p>
            <w:pPr>
              <w:spacing w:line="300" w:lineRule="exact"/>
              <w:rPr>
                <w:rFonts w:eastAsia="仿宋_GB2312"/>
                <w:color w:val="000000"/>
                <w:sz w:val="24"/>
              </w:rPr>
            </w:pPr>
            <w:r>
              <w:rPr>
                <w:rFonts w:eastAsia="仿宋_GB2312"/>
                <w:color w:val="000000"/>
                <w:sz w:val="24"/>
              </w:rPr>
              <w:t>有关行政机关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4142" w:type="dxa"/>
            <w:gridSpan w:val="6"/>
            <w:tcBorders>
              <w:top w:val="single" w:color="auto" w:sz="4" w:space="0"/>
            </w:tcBorders>
            <w:noWrap w:val="0"/>
            <w:vAlign w:val="center"/>
          </w:tcPr>
          <w:p>
            <w:pPr>
              <w:spacing w:line="580" w:lineRule="exact"/>
              <w:jc w:val="center"/>
              <w:rPr>
                <w:rFonts w:eastAsia="仿宋_GB2312"/>
                <w:b/>
                <w:color w:val="000000"/>
                <w:sz w:val="24"/>
              </w:rPr>
            </w:pPr>
            <w:r>
              <w:rPr>
                <w:rFonts w:eastAsia="仿宋_GB2312"/>
                <w:b/>
                <w:color w:val="000000"/>
                <w:sz w:val="24"/>
              </w:rPr>
              <w:t>一般不良行为</w:t>
            </w:r>
            <w:r>
              <w:rPr>
                <w:rFonts w:hint="eastAsia" w:eastAsia="仿宋_GB2312"/>
                <w:b/>
                <w:color w:val="000000"/>
                <w:sz w:val="24"/>
              </w:rPr>
              <w:t>信用</w:t>
            </w:r>
            <w:r>
              <w:rPr>
                <w:rFonts w:eastAsia="仿宋_GB2312"/>
                <w:b/>
                <w:color w:val="000000"/>
                <w:sz w:val="24"/>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8" w:type="dxa"/>
            <w:noWrap w:val="0"/>
            <w:vAlign w:val="center"/>
          </w:tcPr>
          <w:p>
            <w:pPr>
              <w:spacing w:line="580" w:lineRule="exact"/>
              <w:jc w:val="center"/>
              <w:rPr>
                <w:rFonts w:eastAsia="仿宋_GB2312"/>
                <w:color w:val="000000"/>
                <w:sz w:val="24"/>
              </w:rPr>
            </w:pPr>
            <w:r>
              <w:rPr>
                <w:rFonts w:eastAsia="仿宋_GB2312"/>
                <w:b/>
                <w:color w:val="000000"/>
                <w:sz w:val="24"/>
              </w:rPr>
              <w:t>序号</w:t>
            </w:r>
          </w:p>
        </w:tc>
        <w:tc>
          <w:tcPr>
            <w:tcW w:w="6620" w:type="dxa"/>
            <w:noWrap w:val="0"/>
            <w:vAlign w:val="center"/>
          </w:tcPr>
          <w:p>
            <w:pPr>
              <w:spacing w:line="580" w:lineRule="exact"/>
              <w:jc w:val="center"/>
              <w:rPr>
                <w:rFonts w:eastAsia="仿宋_GB2312"/>
                <w:color w:val="000000"/>
                <w:sz w:val="24"/>
              </w:rPr>
            </w:pPr>
            <w:r>
              <w:rPr>
                <w:rFonts w:eastAsia="仿宋_GB2312"/>
                <w:b/>
                <w:color w:val="000000"/>
                <w:sz w:val="24"/>
              </w:rPr>
              <w:t>一般不良行为</w:t>
            </w:r>
            <w:r>
              <w:rPr>
                <w:rFonts w:hint="eastAsia" w:eastAsia="仿宋_GB2312"/>
                <w:b/>
                <w:color w:val="000000"/>
                <w:sz w:val="24"/>
              </w:rPr>
              <w:t>信用</w:t>
            </w:r>
            <w:r>
              <w:rPr>
                <w:rFonts w:eastAsia="仿宋_GB2312"/>
                <w:b/>
                <w:color w:val="000000"/>
                <w:sz w:val="24"/>
              </w:rPr>
              <w:t>信息</w:t>
            </w:r>
          </w:p>
        </w:tc>
        <w:tc>
          <w:tcPr>
            <w:tcW w:w="2268" w:type="dxa"/>
            <w:noWrap w:val="0"/>
            <w:vAlign w:val="center"/>
          </w:tcPr>
          <w:p>
            <w:pPr>
              <w:spacing w:line="580" w:lineRule="exact"/>
              <w:jc w:val="center"/>
              <w:rPr>
                <w:rFonts w:eastAsia="仿宋_GB2312"/>
                <w:color w:val="000000"/>
                <w:sz w:val="24"/>
              </w:rPr>
            </w:pPr>
            <w:r>
              <w:rPr>
                <w:rFonts w:eastAsia="仿宋_GB2312"/>
                <w:b/>
                <w:color w:val="000000"/>
                <w:sz w:val="24"/>
              </w:rPr>
              <w:t>信息来源</w:t>
            </w:r>
          </w:p>
        </w:tc>
        <w:tc>
          <w:tcPr>
            <w:tcW w:w="3398" w:type="dxa"/>
            <w:gridSpan w:val="2"/>
            <w:noWrap w:val="0"/>
            <w:vAlign w:val="center"/>
          </w:tcPr>
          <w:p>
            <w:pPr>
              <w:spacing w:line="580" w:lineRule="exact"/>
              <w:jc w:val="center"/>
              <w:rPr>
                <w:rFonts w:eastAsia="仿宋_GB2312"/>
                <w:color w:val="000000"/>
                <w:sz w:val="24"/>
              </w:rPr>
            </w:pPr>
            <w:r>
              <w:rPr>
                <w:rFonts w:eastAsia="仿宋_GB2312"/>
                <w:b/>
                <w:color w:val="000000"/>
                <w:sz w:val="24"/>
              </w:rPr>
              <w:t>评分标准</w:t>
            </w:r>
          </w:p>
        </w:tc>
        <w:tc>
          <w:tcPr>
            <w:tcW w:w="1138" w:type="dxa"/>
            <w:noWrap w:val="0"/>
            <w:vAlign w:val="center"/>
          </w:tcPr>
          <w:p>
            <w:pPr>
              <w:spacing w:line="580" w:lineRule="exact"/>
              <w:jc w:val="center"/>
              <w:rPr>
                <w:rFonts w:eastAsia="仿宋_GB2312"/>
                <w:color w:val="000000"/>
                <w:sz w:val="24"/>
              </w:rPr>
            </w:pPr>
            <w:r>
              <w:rPr>
                <w:rFonts w:eastAsia="仿宋_GB2312"/>
                <w:b/>
                <w:color w:val="000000"/>
                <w:sz w:val="24"/>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8" w:type="dxa"/>
            <w:noWrap w:val="0"/>
            <w:vAlign w:val="center"/>
          </w:tcPr>
          <w:p>
            <w:pPr>
              <w:spacing w:line="300" w:lineRule="exact"/>
              <w:jc w:val="center"/>
              <w:rPr>
                <w:rFonts w:eastAsia="仿宋_GB2312"/>
                <w:color w:val="000000"/>
                <w:sz w:val="24"/>
              </w:rPr>
            </w:pPr>
            <w:r>
              <w:rPr>
                <w:rFonts w:eastAsia="仿宋_GB2312"/>
                <w:color w:val="000000"/>
                <w:sz w:val="24"/>
              </w:rPr>
              <w:t>1</w:t>
            </w:r>
          </w:p>
        </w:tc>
        <w:tc>
          <w:tcPr>
            <w:tcW w:w="6620" w:type="dxa"/>
            <w:noWrap w:val="0"/>
            <w:vAlign w:val="center"/>
          </w:tcPr>
          <w:p>
            <w:pPr>
              <w:spacing w:line="300" w:lineRule="exact"/>
              <w:jc w:val="left"/>
              <w:rPr>
                <w:rFonts w:eastAsia="仿宋_GB2312"/>
                <w:color w:val="000000"/>
                <w:sz w:val="24"/>
              </w:rPr>
            </w:pPr>
            <w:r>
              <w:rPr>
                <w:rFonts w:eastAsia="仿宋_GB2312"/>
                <w:color w:val="000000"/>
                <w:sz w:val="24"/>
              </w:rPr>
              <w:t>擅自改变物业服务用房用途的</w:t>
            </w:r>
          </w:p>
        </w:tc>
        <w:tc>
          <w:tcPr>
            <w:tcW w:w="2268" w:type="dxa"/>
            <w:noWrap w:val="0"/>
            <w:vAlign w:val="center"/>
          </w:tcPr>
          <w:p>
            <w:pPr>
              <w:spacing w:line="300" w:lineRule="exact"/>
              <w:jc w:val="center"/>
              <w:rPr>
                <w:rFonts w:eastAsia="仿宋_GB2312"/>
                <w:color w:val="000000"/>
                <w:sz w:val="24"/>
              </w:rPr>
            </w:pPr>
            <w:r>
              <w:rPr>
                <w:rFonts w:eastAsia="仿宋_GB2312"/>
                <w:color w:val="000000"/>
                <w:sz w:val="24"/>
              </w:rPr>
              <w:t>有关行政机关</w:t>
            </w:r>
          </w:p>
        </w:tc>
        <w:tc>
          <w:tcPr>
            <w:tcW w:w="3398" w:type="dxa"/>
            <w:gridSpan w:val="2"/>
            <w:noWrap w:val="0"/>
            <w:vAlign w:val="center"/>
          </w:tcPr>
          <w:p>
            <w:pPr>
              <w:spacing w:line="300" w:lineRule="exact"/>
              <w:jc w:val="center"/>
              <w:rPr>
                <w:rFonts w:eastAsia="仿宋_GB2312"/>
                <w:color w:val="000000"/>
                <w:sz w:val="24"/>
              </w:rPr>
            </w:pPr>
            <w:r>
              <w:rPr>
                <w:rFonts w:eastAsia="仿宋_GB2312"/>
                <w:color w:val="000000"/>
                <w:sz w:val="24"/>
              </w:rPr>
              <w:t>核实一次扣3分</w:t>
            </w:r>
          </w:p>
        </w:tc>
        <w:tc>
          <w:tcPr>
            <w:tcW w:w="1138" w:type="dxa"/>
            <w:noWrap w:val="0"/>
            <w:vAlign w:val="center"/>
          </w:tcPr>
          <w:p>
            <w:pPr>
              <w:spacing w:line="30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8" w:type="dxa"/>
            <w:noWrap w:val="0"/>
            <w:vAlign w:val="center"/>
          </w:tcPr>
          <w:p>
            <w:pPr>
              <w:spacing w:line="300" w:lineRule="exact"/>
              <w:jc w:val="center"/>
              <w:rPr>
                <w:rFonts w:eastAsia="仿宋_GB2312"/>
                <w:color w:val="000000"/>
                <w:sz w:val="24"/>
              </w:rPr>
            </w:pPr>
            <w:r>
              <w:rPr>
                <w:rFonts w:eastAsia="仿宋_GB2312"/>
                <w:color w:val="000000"/>
                <w:sz w:val="24"/>
              </w:rPr>
              <w:t>2</w:t>
            </w:r>
          </w:p>
        </w:tc>
        <w:tc>
          <w:tcPr>
            <w:tcW w:w="6620" w:type="dxa"/>
            <w:noWrap w:val="0"/>
            <w:vAlign w:val="center"/>
          </w:tcPr>
          <w:p>
            <w:pPr>
              <w:spacing w:line="300" w:lineRule="exact"/>
              <w:jc w:val="left"/>
              <w:rPr>
                <w:rFonts w:eastAsia="仿宋_GB2312"/>
                <w:color w:val="000000"/>
                <w:sz w:val="24"/>
              </w:rPr>
            </w:pPr>
            <w:r>
              <w:rPr>
                <w:rFonts w:eastAsia="仿宋_GB2312"/>
                <w:color w:val="000000"/>
                <w:sz w:val="24"/>
              </w:rPr>
              <w:t>擅自改变建筑物、构筑物规划用途的</w:t>
            </w:r>
          </w:p>
        </w:tc>
        <w:tc>
          <w:tcPr>
            <w:tcW w:w="2268" w:type="dxa"/>
            <w:noWrap w:val="0"/>
            <w:vAlign w:val="center"/>
          </w:tcPr>
          <w:p>
            <w:pPr>
              <w:spacing w:line="300" w:lineRule="exact"/>
              <w:jc w:val="center"/>
              <w:rPr>
                <w:rFonts w:eastAsia="仿宋_GB2312"/>
                <w:color w:val="000000"/>
                <w:sz w:val="24"/>
              </w:rPr>
            </w:pPr>
            <w:r>
              <w:rPr>
                <w:rFonts w:eastAsia="仿宋_GB2312"/>
                <w:color w:val="000000"/>
                <w:sz w:val="24"/>
              </w:rPr>
              <w:t>有关行政机关</w:t>
            </w:r>
          </w:p>
        </w:tc>
        <w:tc>
          <w:tcPr>
            <w:tcW w:w="3398" w:type="dxa"/>
            <w:gridSpan w:val="2"/>
            <w:noWrap w:val="0"/>
            <w:vAlign w:val="center"/>
          </w:tcPr>
          <w:p>
            <w:pPr>
              <w:spacing w:line="300" w:lineRule="exact"/>
              <w:jc w:val="center"/>
              <w:rPr>
                <w:rFonts w:eastAsia="仿宋_GB2312"/>
                <w:color w:val="000000"/>
                <w:sz w:val="24"/>
              </w:rPr>
            </w:pPr>
            <w:r>
              <w:rPr>
                <w:rFonts w:eastAsia="仿宋_GB2312"/>
                <w:color w:val="000000"/>
                <w:sz w:val="24"/>
              </w:rPr>
              <w:t>核实一次扣3分</w:t>
            </w:r>
          </w:p>
        </w:tc>
        <w:tc>
          <w:tcPr>
            <w:tcW w:w="1138" w:type="dxa"/>
            <w:noWrap w:val="0"/>
            <w:vAlign w:val="center"/>
          </w:tcPr>
          <w:p>
            <w:pPr>
              <w:spacing w:line="30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8" w:type="dxa"/>
            <w:noWrap w:val="0"/>
            <w:vAlign w:val="center"/>
          </w:tcPr>
          <w:p>
            <w:pPr>
              <w:spacing w:line="300" w:lineRule="exact"/>
              <w:jc w:val="center"/>
              <w:rPr>
                <w:rFonts w:eastAsia="仿宋_GB2312"/>
                <w:color w:val="000000"/>
                <w:sz w:val="24"/>
              </w:rPr>
            </w:pPr>
            <w:r>
              <w:rPr>
                <w:rFonts w:eastAsia="仿宋_GB2312"/>
                <w:color w:val="000000"/>
                <w:sz w:val="24"/>
              </w:rPr>
              <w:t>3</w:t>
            </w:r>
          </w:p>
        </w:tc>
        <w:tc>
          <w:tcPr>
            <w:tcW w:w="6620" w:type="dxa"/>
            <w:noWrap w:val="0"/>
            <w:vAlign w:val="center"/>
          </w:tcPr>
          <w:p>
            <w:pPr>
              <w:spacing w:line="300" w:lineRule="exact"/>
              <w:jc w:val="left"/>
              <w:rPr>
                <w:rFonts w:eastAsia="仿宋_GB2312"/>
                <w:color w:val="000000"/>
                <w:sz w:val="24"/>
              </w:rPr>
            </w:pPr>
            <w:r>
              <w:rPr>
                <w:rFonts w:eastAsia="仿宋_GB2312"/>
                <w:color w:val="000000"/>
                <w:sz w:val="24"/>
              </w:rPr>
              <w:t>将一个物业管理区域整体转包给他人的</w:t>
            </w:r>
          </w:p>
        </w:tc>
        <w:tc>
          <w:tcPr>
            <w:tcW w:w="2268" w:type="dxa"/>
            <w:noWrap w:val="0"/>
            <w:vAlign w:val="center"/>
          </w:tcPr>
          <w:p>
            <w:pPr>
              <w:spacing w:line="300" w:lineRule="exact"/>
              <w:jc w:val="center"/>
              <w:rPr>
                <w:rFonts w:eastAsia="仿宋_GB2312"/>
                <w:color w:val="000000"/>
                <w:sz w:val="24"/>
              </w:rPr>
            </w:pPr>
            <w:r>
              <w:rPr>
                <w:rFonts w:eastAsia="仿宋_GB2312"/>
                <w:color w:val="000000"/>
                <w:sz w:val="24"/>
              </w:rPr>
              <w:t>有关行政机关</w:t>
            </w:r>
          </w:p>
        </w:tc>
        <w:tc>
          <w:tcPr>
            <w:tcW w:w="3398" w:type="dxa"/>
            <w:gridSpan w:val="2"/>
            <w:noWrap w:val="0"/>
            <w:vAlign w:val="center"/>
          </w:tcPr>
          <w:p>
            <w:pPr>
              <w:spacing w:line="300" w:lineRule="exact"/>
              <w:jc w:val="center"/>
              <w:rPr>
                <w:rFonts w:eastAsia="仿宋_GB2312"/>
                <w:color w:val="000000"/>
                <w:sz w:val="24"/>
              </w:rPr>
            </w:pPr>
            <w:r>
              <w:rPr>
                <w:rFonts w:eastAsia="仿宋_GB2312"/>
                <w:color w:val="000000"/>
                <w:sz w:val="24"/>
              </w:rPr>
              <w:t>核实一次扣3分</w:t>
            </w:r>
          </w:p>
        </w:tc>
        <w:tc>
          <w:tcPr>
            <w:tcW w:w="1138" w:type="dxa"/>
            <w:noWrap w:val="0"/>
            <w:vAlign w:val="center"/>
          </w:tcPr>
          <w:p>
            <w:pPr>
              <w:spacing w:line="30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8" w:type="dxa"/>
            <w:noWrap w:val="0"/>
            <w:vAlign w:val="center"/>
          </w:tcPr>
          <w:p>
            <w:pPr>
              <w:spacing w:line="300" w:lineRule="exact"/>
              <w:jc w:val="center"/>
              <w:rPr>
                <w:rFonts w:eastAsia="仿宋_GB2312"/>
                <w:color w:val="000000"/>
                <w:sz w:val="24"/>
              </w:rPr>
            </w:pPr>
            <w:r>
              <w:rPr>
                <w:rFonts w:eastAsia="仿宋_GB2312"/>
                <w:color w:val="000000"/>
                <w:sz w:val="24"/>
              </w:rPr>
              <w:t>4</w:t>
            </w:r>
          </w:p>
        </w:tc>
        <w:tc>
          <w:tcPr>
            <w:tcW w:w="6620" w:type="dxa"/>
            <w:noWrap w:val="0"/>
            <w:vAlign w:val="center"/>
          </w:tcPr>
          <w:p>
            <w:pPr>
              <w:spacing w:line="300" w:lineRule="exact"/>
              <w:jc w:val="left"/>
              <w:rPr>
                <w:rFonts w:eastAsia="仿宋_GB2312"/>
                <w:color w:val="000000"/>
                <w:sz w:val="24"/>
              </w:rPr>
            </w:pPr>
            <w:r>
              <w:rPr>
                <w:rFonts w:eastAsia="仿宋_GB2312"/>
                <w:color w:val="000000"/>
                <w:sz w:val="24"/>
              </w:rPr>
              <w:t>前期物业服务未依法进行招投标或协议选聘的</w:t>
            </w:r>
          </w:p>
        </w:tc>
        <w:tc>
          <w:tcPr>
            <w:tcW w:w="2268" w:type="dxa"/>
            <w:noWrap w:val="0"/>
            <w:vAlign w:val="center"/>
          </w:tcPr>
          <w:p>
            <w:pPr>
              <w:spacing w:line="300" w:lineRule="exact"/>
              <w:jc w:val="center"/>
              <w:rPr>
                <w:rFonts w:eastAsia="仿宋_GB2312"/>
                <w:color w:val="000000"/>
                <w:sz w:val="24"/>
              </w:rPr>
            </w:pPr>
            <w:r>
              <w:rPr>
                <w:rFonts w:eastAsia="仿宋_GB2312"/>
                <w:color w:val="000000"/>
                <w:sz w:val="24"/>
              </w:rPr>
              <w:t>有关行政机关</w:t>
            </w:r>
          </w:p>
        </w:tc>
        <w:tc>
          <w:tcPr>
            <w:tcW w:w="3398" w:type="dxa"/>
            <w:gridSpan w:val="2"/>
            <w:noWrap w:val="0"/>
            <w:vAlign w:val="center"/>
          </w:tcPr>
          <w:p>
            <w:pPr>
              <w:spacing w:line="300" w:lineRule="exact"/>
              <w:jc w:val="center"/>
              <w:rPr>
                <w:rFonts w:eastAsia="仿宋_GB2312"/>
                <w:color w:val="000000"/>
                <w:sz w:val="24"/>
              </w:rPr>
            </w:pPr>
            <w:r>
              <w:rPr>
                <w:rFonts w:eastAsia="仿宋_GB2312"/>
                <w:color w:val="000000"/>
                <w:sz w:val="24"/>
              </w:rPr>
              <w:t>核实一次扣3分</w:t>
            </w:r>
          </w:p>
        </w:tc>
        <w:tc>
          <w:tcPr>
            <w:tcW w:w="1138" w:type="dxa"/>
            <w:noWrap w:val="0"/>
            <w:vAlign w:val="center"/>
          </w:tcPr>
          <w:p>
            <w:pPr>
              <w:spacing w:line="30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8" w:type="dxa"/>
            <w:noWrap w:val="0"/>
            <w:vAlign w:val="center"/>
          </w:tcPr>
          <w:p>
            <w:pPr>
              <w:spacing w:line="300" w:lineRule="exact"/>
              <w:jc w:val="center"/>
              <w:rPr>
                <w:rFonts w:eastAsia="仿宋_GB2312"/>
                <w:color w:val="000000"/>
                <w:sz w:val="24"/>
              </w:rPr>
            </w:pPr>
            <w:r>
              <w:rPr>
                <w:rFonts w:eastAsia="仿宋_GB2312"/>
                <w:color w:val="000000"/>
                <w:sz w:val="24"/>
              </w:rPr>
              <w:t>5</w:t>
            </w:r>
          </w:p>
        </w:tc>
        <w:tc>
          <w:tcPr>
            <w:tcW w:w="6620" w:type="dxa"/>
            <w:noWrap w:val="0"/>
            <w:vAlign w:val="center"/>
          </w:tcPr>
          <w:p>
            <w:pPr>
              <w:spacing w:line="300" w:lineRule="exact"/>
              <w:rPr>
                <w:rFonts w:eastAsia="仿宋_GB2312"/>
                <w:color w:val="000000"/>
                <w:sz w:val="24"/>
              </w:rPr>
            </w:pPr>
            <w:r>
              <w:rPr>
                <w:rFonts w:eastAsia="仿宋_GB2312"/>
                <w:color w:val="000000"/>
                <w:sz w:val="24"/>
              </w:rPr>
              <w:t>未依法办理物业服务承接查验手续的</w:t>
            </w:r>
          </w:p>
        </w:tc>
        <w:tc>
          <w:tcPr>
            <w:tcW w:w="2268" w:type="dxa"/>
            <w:noWrap w:val="0"/>
            <w:vAlign w:val="center"/>
          </w:tcPr>
          <w:p>
            <w:pPr>
              <w:spacing w:line="300" w:lineRule="exact"/>
              <w:ind w:firstLine="240" w:firstLineChars="100"/>
              <w:rPr>
                <w:rFonts w:eastAsia="仿宋_GB2312"/>
                <w:color w:val="000000"/>
                <w:sz w:val="24"/>
              </w:rPr>
            </w:pPr>
            <w:r>
              <w:rPr>
                <w:rFonts w:eastAsia="仿宋_GB2312"/>
                <w:color w:val="000000"/>
                <w:sz w:val="24"/>
              </w:rPr>
              <w:t>有关行政机关</w:t>
            </w:r>
          </w:p>
        </w:tc>
        <w:tc>
          <w:tcPr>
            <w:tcW w:w="3398" w:type="dxa"/>
            <w:gridSpan w:val="2"/>
            <w:noWrap w:val="0"/>
            <w:vAlign w:val="center"/>
          </w:tcPr>
          <w:p>
            <w:pPr>
              <w:spacing w:line="300" w:lineRule="exact"/>
              <w:jc w:val="center"/>
              <w:rPr>
                <w:rFonts w:eastAsia="仿宋_GB2312"/>
                <w:color w:val="000000"/>
                <w:sz w:val="24"/>
              </w:rPr>
            </w:pPr>
            <w:r>
              <w:rPr>
                <w:rFonts w:eastAsia="仿宋_GB2312"/>
                <w:color w:val="000000"/>
                <w:sz w:val="24"/>
              </w:rPr>
              <w:t>核实一次扣3分</w:t>
            </w:r>
          </w:p>
        </w:tc>
        <w:tc>
          <w:tcPr>
            <w:tcW w:w="1138" w:type="dxa"/>
            <w:noWrap w:val="0"/>
            <w:vAlign w:val="center"/>
          </w:tcPr>
          <w:p>
            <w:pPr>
              <w:spacing w:line="30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8" w:type="dxa"/>
            <w:noWrap w:val="0"/>
            <w:vAlign w:val="center"/>
          </w:tcPr>
          <w:p>
            <w:pPr>
              <w:spacing w:line="300" w:lineRule="exact"/>
              <w:jc w:val="center"/>
              <w:rPr>
                <w:rFonts w:eastAsia="仿宋_GB2312"/>
                <w:color w:val="000000"/>
                <w:sz w:val="24"/>
              </w:rPr>
            </w:pPr>
            <w:r>
              <w:rPr>
                <w:rFonts w:eastAsia="仿宋_GB2312"/>
                <w:color w:val="000000"/>
                <w:sz w:val="24"/>
              </w:rPr>
              <w:t>6</w:t>
            </w:r>
          </w:p>
        </w:tc>
        <w:tc>
          <w:tcPr>
            <w:tcW w:w="6620" w:type="dxa"/>
            <w:noWrap w:val="0"/>
            <w:vAlign w:val="center"/>
          </w:tcPr>
          <w:p>
            <w:pPr>
              <w:spacing w:line="300" w:lineRule="exact"/>
              <w:jc w:val="left"/>
              <w:rPr>
                <w:rFonts w:eastAsia="仿宋_GB2312"/>
                <w:color w:val="000000"/>
                <w:sz w:val="24"/>
              </w:rPr>
            </w:pPr>
            <w:r>
              <w:rPr>
                <w:rFonts w:eastAsia="仿宋_GB2312"/>
                <w:color w:val="000000"/>
                <w:sz w:val="24"/>
              </w:rPr>
              <w:t>擅自上调物业服务费用或违规收取物业服务相关费用的</w:t>
            </w:r>
          </w:p>
        </w:tc>
        <w:tc>
          <w:tcPr>
            <w:tcW w:w="2268" w:type="dxa"/>
            <w:noWrap w:val="0"/>
            <w:vAlign w:val="center"/>
          </w:tcPr>
          <w:p>
            <w:pPr>
              <w:spacing w:line="300" w:lineRule="exact"/>
              <w:jc w:val="center"/>
              <w:rPr>
                <w:rFonts w:eastAsia="仿宋_GB2312"/>
                <w:color w:val="000000"/>
                <w:sz w:val="24"/>
              </w:rPr>
            </w:pPr>
            <w:r>
              <w:rPr>
                <w:rFonts w:eastAsia="仿宋_GB2312"/>
                <w:color w:val="000000"/>
                <w:sz w:val="24"/>
              </w:rPr>
              <w:t>有关行政机关</w:t>
            </w:r>
          </w:p>
        </w:tc>
        <w:tc>
          <w:tcPr>
            <w:tcW w:w="3398" w:type="dxa"/>
            <w:gridSpan w:val="2"/>
            <w:noWrap w:val="0"/>
            <w:vAlign w:val="center"/>
          </w:tcPr>
          <w:p>
            <w:pPr>
              <w:spacing w:line="300" w:lineRule="exact"/>
              <w:jc w:val="center"/>
              <w:rPr>
                <w:rFonts w:eastAsia="仿宋_GB2312"/>
                <w:color w:val="000000"/>
                <w:sz w:val="24"/>
              </w:rPr>
            </w:pPr>
            <w:r>
              <w:rPr>
                <w:rFonts w:eastAsia="仿宋_GB2312"/>
                <w:color w:val="000000"/>
                <w:sz w:val="24"/>
              </w:rPr>
              <w:t>核实一次扣3分</w:t>
            </w:r>
          </w:p>
        </w:tc>
        <w:tc>
          <w:tcPr>
            <w:tcW w:w="1138" w:type="dxa"/>
            <w:noWrap w:val="0"/>
            <w:vAlign w:val="center"/>
          </w:tcPr>
          <w:p>
            <w:pPr>
              <w:spacing w:line="30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8" w:type="dxa"/>
            <w:noWrap w:val="0"/>
            <w:vAlign w:val="center"/>
          </w:tcPr>
          <w:p>
            <w:pPr>
              <w:spacing w:line="300" w:lineRule="exact"/>
              <w:jc w:val="center"/>
              <w:rPr>
                <w:rFonts w:eastAsia="仿宋_GB2312"/>
                <w:color w:val="000000"/>
                <w:sz w:val="24"/>
              </w:rPr>
            </w:pPr>
            <w:r>
              <w:rPr>
                <w:rFonts w:eastAsia="仿宋_GB2312"/>
                <w:color w:val="000000"/>
                <w:sz w:val="24"/>
              </w:rPr>
              <w:t>7</w:t>
            </w:r>
          </w:p>
        </w:tc>
        <w:tc>
          <w:tcPr>
            <w:tcW w:w="6620" w:type="dxa"/>
            <w:noWrap w:val="0"/>
            <w:vAlign w:val="center"/>
          </w:tcPr>
          <w:p>
            <w:pPr>
              <w:spacing w:line="300" w:lineRule="exact"/>
              <w:jc w:val="left"/>
              <w:rPr>
                <w:rFonts w:eastAsia="仿宋_GB2312"/>
                <w:color w:val="000000"/>
                <w:sz w:val="24"/>
              </w:rPr>
            </w:pPr>
            <w:r>
              <w:rPr>
                <w:rFonts w:eastAsia="仿宋_GB2312"/>
                <w:color w:val="000000"/>
                <w:sz w:val="24"/>
                <w:shd w:val="clear" w:color="auto" w:fill="FFFFFF"/>
              </w:rPr>
              <w:t>物业服务收费未明码标价，未在</w:t>
            </w:r>
            <w:r>
              <w:rPr>
                <w:rFonts w:eastAsia="仿宋_GB2312"/>
                <w:color w:val="333333"/>
                <w:sz w:val="24"/>
                <w:shd w:val="clear" w:color="auto" w:fill="FFFFFF"/>
              </w:rPr>
              <w:t>物业管理区域内显著位置公布物业服务项目及其收费标准</w:t>
            </w:r>
          </w:p>
        </w:tc>
        <w:tc>
          <w:tcPr>
            <w:tcW w:w="2268" w:type="dxa"/>
            <w:noWrap w:val="0"/>
            <w:vAlign w:val="center"/>
          </w:tcPr>
          <w:p>
            <w:pPr>
              <w:spacing w:line="300" w:lineRule="exact"/>
              <w:jc w:val="center"/>
              <w:rPr>
                <w:rFonts w:eastAsia="仿宋_GB2312"/>
                <w:color w:val="000000"/>
                <w:sz w:val="24"/>
              </w:rPr>
            </w:pPr>
            <w:r>
              <w:rPr>
                <w:rFonts w:eastAsia="仿宋_GB2312"/>
                <w:color w:val="000000"/>
                <w:sz w:val="24"/>
              </w:rPr>
              <w:t>有关行政机关</w:t>
            </w:r>
          </w:p>
        </w:tc>
        <w:tc>
          <w:tcPr>
            <w:tcW w:w="3398" w:type="dxa"/>
            <w:gridSpan w:val="2"/>
            <w:noWrap w:val="0"/>
            <w:vAlign w:val="center"/>
          </w:tcPr>
          <w:p>
            <w:pPr>
              <w:spacing w:line="300" w:lineRule="exact"/>
              <w:jc w:val="center"/>
              <w:rPr>
                <w:rFonts w:eastAsia="仿宋_GB2312"/>
                <w:color w:val="000000"/>
                <w:sz w:val="24"/>
              </w:rPr>
            </w:pPr>
            <w:r>
              <w:rPr>
                <w:rFonts w:eastAsia="仿宋_GB2312"/>
                <w:color w:val="000000"/>
                <w:sz w:val="24"/>
              </w:rPr>
              <w:t>核实一次扣3分</w:t>
            </w:r>
          </w:p>
        </w:tc>
        <w:tc>
          <w:tcPr>
            <w:tcW w:w="1138" w:type="dxa"/>
            <w:noWrap w:val="0"/>
            <w:vAlign w:val="center"/>
          </w:tcPr>
          <w:p>
            <w:pPr>
              <w:spacing w:line="30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8" w:type="dxa"/>
            <w:noWrap w:val="0"/>
            <w:vAlign w:val="center"/>
          </w:tcPr>
          <w:p>
            <w:pPr>
              <w:spacing w:line="300" w:lineRule="exact"/>
              <w:jc w:val="center"/>
              <w:rPr>
                <w:rFonts w:eastAsia="仿宋_GB2312"/>
                <w:color w:val="000000"/>
                <w:sz w:val="24"/>
              </w:rPr>
            </w:pPr>
            <w:r>
              <w:rPr>
                <w:rFonts w:eastAsia="仿宋_GB2312"/>
                <w:color w:val="000000"/>
                <w:sz w:val="24"/>
              </w:rPr>
              <w:t>8</w:t>
            </w:r>
          </w:p>
        </w:tc>
        <w:tc>
          <w:tcPr>
            <w:tcW w:w="6620" w:type="dxa"/>
            <w:noWrap w:val="0"/>
            <w:vAlign w:val="center"/>
          </w:tcPr>
          <w:p>
            <w:pPr>
              <w:spacing w:line="300" w:lineRule="exact"/>
              <w:jc w:val="left"/>
              <w:rPr>
                <w:rFonts w:eastAsia="仿宋_GB2312"/>
                <w:color w:val="000000"/>
                <w:sz w:val="24"/>
                <w:shd w:val="clear" w:color="auto" w:fill="FFFFFF"/>
              </w:rPr>
            </w:pPr>
            <w:r>
              <w:rPr>
                <w:rFonts w:eastAsia="仿宋_GB2312"/>
                <w:color w:val="000000"/>
                <w:sz w:val="24"/>
                <w:shd w:val="clear" w:color="auto" w:fill="FFFFFF"/>
              </w:rPr>
              <w:t>实行酬金制收费模式的，未定期公布物业服务资金的收支情况</w:t>
            </w:r>
          </w:p>
        </w:tc>
        <w:tc>
          <w:tcPr>
            <w:tcW w:w="2268" w:type="dxa"/>
            <w:noWrap w:val="0"/>
            <w:vAlign w:val="center"/>
          </w:tcPr>
          <w:p>
            <w:pPr>
              <w:spacing w:line="300" w:lineRule="exact"/>
              <w:jc w:val="center"/>
              <w:rPr>
                <w:rFonts w:eastAsia="仿宋_GB2312"/>
                <w:color w:val="000000"/>
                <w:sz w:val="24"/>
              </w:rPr>
            </w:pPr>
            <w:r>
              <w:rPr>
                <w:rFonts w:eastAsia="仿宋_GB2312"/>
                <w:color w:val="000000"/>
                <w:sz w:val="24"/>
              </w:rPr>
              <w:t>有关行政机关</w:t>
            </w:r>
          </w:p>
        </w:tc>
        <w:tc>
          <w:tcPr>
            <w:tcW w:w="3398" w:type="dxa"/>
            <w:gridSpan w:val="2"/>
            <w:noWrap w:val="0"/>
            <w:vAlign w:val="center"/>
          </w:tcPr>
          <w:p>
            <w:pPr>
              <w:spacing w:line="300" w:lineRule="exact"/>
              <w:jc w:val="center"/>
              <w:rPr>
                <w:rFonts w:eastAsia="仿宋_GB2312"/>
                <w:color w:val="000000"/>
                <w:sz w:val="24"/>
              </w:rPr>
            </w:pPr>
            <w:r>
              <w:rPr>
                <w:rFonts w:eastAsia="仿宋_GB2312"/>
                <w:color w:val="000000"/>
                <w:sz w:val="24"/>
              </w:rPr>
              <w:t>核实一次扣3分</w:t>
            </w:r>
          </w:p>
        </w:tc>
        <w:tc>
          <w:tcPr>
            <w:tcW w:w="1138" w:type="dxa"/>
            <w:noWrap w:val="0"/>
            <w:vAlign w:val="center"/>
          </w:tcPr>
          <w:p>
            <w:pPr>
              <w:spacing w:line="30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8" w:type="dxa"/>
            <w:noWrap w:val="0"/>
            <w:vAlign w:val="center"/>
          </w:tcPr>
          <w:p>
            <w:pPr>
              <w:spacing w:line="300" w:lineRule="exact"/>
              <w:jc w:val="center"/>
              <w:rPr>
                <w:rFonts w:eastAsia="仿宋_GB2312"/>
                <w:color w:val="000000"/>
                <w:sz w:val="24"/>
              </w:rPr>
            </w:pPr>
            <w:r>
              <w:rPr>
                <w:rFonts w:eastAsia="仿宋_GB2312"/>
                <w:color w:val="000000"/>
                <w:sz w:val="24"/>
              </w:rPr>
              <w:t>9</w:t>
            </w:r>
          </w:p>
        </w:tc>
        <w:tc>
          <w:tcPr>
            <w:tcW w:w="6620" w:type="dxa"/>
            <w:noWrap w:val="0"/>
            <w:vAlign w:val="center"/>
          </w:tcPr>
          <w:p>
            <w:pPr>
              <w:spacing w:line="300" w:lineRule="exact"/>
              <w:jc w:val="left"/>
              <w:rPr>
                <w:rFonts w:eastAsia="仿宋_GB2312"/>
                <w:color w:val="000000"/>
                <w:sz w:val="24"/>
                <w:shd w:val="clear" w:color="auto" w:fill="FFFFFF"/>
              </w:rPr>
            </w:pPr>
            <w:r>
              <w:rPr>
                <w:rFonts w:eastAsia="仿宋_GB2312"/>
                <w:color w:val="000000"/>
                <w:sz w:val="24"/>
                <w:shd w:val="clear" w:color="auto" w:fill="FFFFFF"/>
              </w:rPr>
              <w:t>未按约定公示公共收益收支账目且侵占业主公共收益的</w:t>
            </w:r>
          </w:p>
        </w:tc>
        <w:tc>
          <w:tcPr>
            <w:tcW w:w="2268" w:type="dxa"/>
            <w:noWrap w:val="0"/>
            <w:vAlign w:val="center"/>
          </w:tcPr>
          <w:p>
            <w:pPr>
              <w:spacing w:line="300" w:lineRule="exact"/>
              <w:jc w:val="center"/>
              <w:rPr>
                <w:rFonts w:eastAsia="仿宋_GB2312"/>
                <w:color w:val="000000"/>
                <w:sz w:val="24"/>
              </w:rPr>
            </w:pPr>
            <w:r>
              <w:rPr>
                <w:rFonts w:eastAsia="仿宋_GB2312"/>
                <w:color w:val="000000"/>
                <w:sz w:val="24"/>
              </w:rPr>
              <w:t>有关行政机关</w:t>
            </w:r>
          </w:p>
        </w:tc>
        <w:tc>
          <w:tcPr>
            <w:tcW w:w="3398" w:type="dxa"/>
            <w:gridSpan w:val="2"/>
            <w:noWrap w:val="0"/>
            <w:vAlign w:val="center"/>
          </w:tcPr>
          <w:p>
            <w:pPr>
              <w:spacing w:line="300" w:lineRule="exact"/>
              <w:jc w:val="center"/>
              <w:rPr>
                <w:rFonts w:eastAsia="仿宋_GB2312"/>
                <w:color w:val="000000"/>
                <w:sz w:val="24"/>
              </w:rPr>
            </w:pPr>
            <w:r>
              <w:rPr>
                <w:rFonts w:eastAsia="仿宋_GB2312"/>
                <w:color w:val="000000"/>
                <w:sz w:val="24"/>
              </w:rPr>
              <w:t>核实一次扣3分</w:t>
            </w:r>
          </w:p>
        </w:tc>
        <w:tc>
          <w:tcPr>
            <w:tcW w:w="1138" w:type="dxa"/>
            <w:noWrap w:val="0"/>
            <w:vAlign w:val="center"/>
          </w:tcPr>
          <w:p>
            <w:pPr>
              <w:spacing w:line="30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8" w:type="dxa"/>
            <w:noWrap w:val="0"/>
            <w:vAlign w:val="center"/>
          </w:tcPr>
          <w:p>
            <w:pPr>
              <w:spacing w:line="300" w:lineRule="exact"/>
              <w:jc w:val="center"/>
              <w:rPr>
                <w:rFonts w:eastAsia="仿宋_GB2312"/>
                <w:color w:val="000000"/>
                <w:sz w:val="24"/>
              </w:rPr>
            </w:pPr>
            <w:r>
              <w:rPr>
                <w:rFonts w:eastAsia="仿宋_GB2312"/>
                <w:color w:val="000000"/>
                <w:sz w:val="24"/>
              </w:rPr>
              <w:t>10</w:t>
            </w:r>
          </w:p>
        </w:tc>
        <w:tc>
          <w:tcPr>
            <w:tcW w:w="6620" w:type="dxa"/>
            <w:noWrap w:val="0"/>
            <w:vAlign w:val="center"/>
          </w:tcPr>
          <w:p>
            <w:pPr>
              <w:spacing w:line="300" w:lineRule="exact"/>
              <w:jc w:val="left"/>
              <w:rPr>
                <w:rFonts w:eastAsia="仿宋_GB2312"/>
                <w:color w:val="000000"/>
                <w:sz w:val="24"/>
                <w:shd w:val="clear" w:color="auto" w:fill="FFFFFF"/>
              </w:rPr>
            </w:pPr>
            <w:r>
              <w:rPr>
                <w:rFonts w:eastAsia="仿宋_GB2312"/>
                <w:color w:val="000000"/>
                <w:sz w:val="24"/>
                <w:shd w:val="clear" w:color="auto" w:fill="FFFFFF"/>
              </w:rPr>
              <w:t>擅自将业主信息用于与物业管理无关的活动的</w:t>
            </w:r>
          </w:p>
        </w:tc>
        <w:tc>
          <w:tcPr>
            <w:tcW w:w="2268" w:type="dxa"/>
            <w:noWrap w:val="0"/>
            <w:vAlign w:val="center"/>
          </w:tcPr>
          <w:p>
            <w:pPr>
              <w:spacing w:line="300" w:lineRule="exact"/>
              <w:jc w:val="center"/>
              <w:rPr>
                <w:rFonts w:eastAsia="仿宋_GB2312"/>
                <w:color w:val="000000"/>
                <w:sz w:val="24"/>
              </w:rPr>
            </w:pPr>
            <w:r>
              <w:rPr>
                <w:rFonts w:eastAsia="仿宋_GB2312"/>
                <w:color w:val="000000"/>
                <w:sz w:val="24"/>
              </w:rPr>
              <w:t>有关行政机关</w:t>
            </w:r>
          </w:p>
        </w:tc>
        <w:tc>
          <w:tcPr>
            <w:tcW w:w="3398" w:type="dxa"/>
            <w:gridSpan w:val="2"/>
            <w:noWrap w:val="0"/>
            <w:vAlign w:val="center"/>
          </w:tcPr>
          <w:p>
            <w:pPr>
              <w:spacing w:line="300" w:lineRule="exact"/>
              <w:jc w:val="center"/>
              <w:rPr>
                <w:rFonts w:eastAsia="仿宋_GB2312"/>
                <w:color w:val="000000"/>
                <w:sz w:val="24"/>
              </w:rPr>
            </w:pPr>
            <w:r>
              <w:rPr>
                <w:rFonts w:eastAsia="仿宋_GB2312"/>
                <w:color w:val="000000"/>
                <w:sz w:val="24"/>
              </w:rPr>
              <w:t>核实一次扣3分</w:t>
            </w:r>
          </w:p>
        </w:tc>
        <w:tc>
          <w:tcPr>
            <w:tcW w:w="1138" w:type="dxa"/>
            <w:noWrap w:val="0"/>
            <w:vAlign w:val="center"/>
          </w:tcPr>
          <w:p>
            <w:pPr>
              <w:spacing w:line="30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8" w:type="dxa"/>
            <w:noWrap w:val="0"/>
            <w:vAlign w:val="center"/>
          </w:tcPr>
          <w:p>
            <w:pPr>
              <w:spacing w:line="300" w:lineRule="exact"/>
              <w:jc w:val="center"/>
              <w:rPr>
                <w:rFonts w:eastAsia="仿宋_GB2312"/>
                <w:color w:val="000000"/>
                <w:sz w:val="24"/>
              </w:rPr>
            </w:pPr>
            <w:r>
              <w:rPr>
                <w:rFonts w:eastAsia="仿宋_GB2312"/>
                <w:color w:val="000000"/>
                <w:sz w:val="24"/>
              </w:rPr>
              <w:t>11</w:t>
            </w:r>
          </w:p>
        </w:tc>
        <w:tc>
          <w:tcPr>
            <w:tcW w:w="6620" w:type="dxa"/>
            <w:noWrap w:val="0"/>
            <w:vAlign w:val="center"/>
          </w:tcPr>
          <w:p>
            <w:pPr>
              <w:spacing w:line="300" w:lineRule="exact"/>
              <w:jc w:val="left"/>
              <w:rPr>
                <w:rFonts w:eastAsia="仿宋_GB2312"/>
                <w:color w:val="000000"/>
                <w:sz w:val="24"/>
                <w:shd w:val="clear" w:color="auto" w:fill="FFFFFF"/>
              </w:rPr>
            </w:pPr>
            <w:r>
              <w:rPr>
                <w:rFonts w:eastAsia="仿宋_GB2312"/>
                <w:color w:val="000000"/>
                <w:sz w:val="24"/>
                <w:shd w:val="clear" w:color="auto" w:fill="FFFFFF"/>
              </w:rPr>
              <w:t>发现违规建筑或装修未及时告知、劝阻和报告的</w:t>
            </w:r>
          </w:p>
        </w:tc>
        <w:tc>
          <w:tcPr>
            <w:tcW w:w="2268" w:type="dxa"/>
            <w:noWrap w:val="0"/>
            <w:vAlign w:val="center"/>
          </w:tcPr>
          <w:p>
            <w:pPr>
              <w:spacing w:line="300" w:lineRule="exact"/>
              <w:jc w:val="center"/>
              <w:rPr>
                <w:rFonts w:eastAsia="仿宋_GB2312"/>
                <w:color w:val="000000"/>
                <w:sz w:val="24"/>
              </w:rPr>
            </w:pPr>
            <w:r>
              <w:rPr>
                <w:rFonts w:eastAsia="仿宋_GB2312"/>
                <w:color w:val="000000"/>
                <w:sz w:val="24"/>
              </w:rPr>
              <w:t>有关行政机关</w:t>
            </w:r>
          </w:p>
        </w:tc>
        <w:tc>
          <w:tcPr>
            <w:tcW w:w="3398" w:type="dxa"/>
            <w:gridSpan w:val="2"/>
            <w:noWrap w:val="0"/>
            <w:vAlign w:val="center"/>
          </w:tcPr>
          <w:p>
            <w:pPr>
              <w:spacing w:line="300" w:lineRule="exact"/>
              <w:jc w:val="center"/>
              <w:rPr>
                <w:rFonts w:eastAsia="仿宋_GB2312"/>
                <w:color w:val="000000"/>
                <w:sz w:val="24"/>
              </w:rPr>
            </w:pPr>
            <w:r>
              <w:rPr>
                <w:rFonts w:eastAsia="仿宋_GB2312"/>
                <w:color w:val="000000"/>
                <w:sz w:val="24"/>
              </w:rPr>
              <w:t>核实一次扣3分</w:t>
            </w:r>
          </w:p>
        </w:tc>
        <w:tc>
          <w:tcPr>
            <w:tcW w:w="1138" w:type="dxa"/>
            <w:noWrap w:val="0"/>
            <w:vAlign w:val="center"/>
          </w:tcPr>
          <w:p>
            <w:pPr>
              <w:spacing w:line="30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8" w:type="dxa"/>
            <w:noWrap w:val="0"/>
            <w:vAlign w:val="center"/>
          </w:tcPr>
          <w:p>
            <w:pPr>
              <w:spacing w:line="300" w:lineRule="exact"/>
              <w:jc w:val="center"/>
              <w:rPr>
                <w:rFonts w:eastAsia="仿宋_GB2312"/>
                <w:color w:val="000000"/>
                <w:sz w:val="24"/>
              </w:rPr>
            </w:pPr>
            <w:r>
              <w:rPr>
                <w:rFonts w:eastAsia="仿宋_GB2312"/>
                <w:color w:val="000000"/>
                <w:sz w:val="24"/>
              </w:rPr>
              <w:t>12</w:t>
            </w:r>
          </w:p>
        </w:tc>
        <w:tc>
          <w:tcPr>
            <w:tcW w:w="6620" w:type="dxa"/>
            <w:noWrap w:val="0"/>
            <w:vAlign w:val="center"/>
          </w:tcPr>
          <w:p>
            <w:pPr>
              <w:spacing w:line="300" w:lineRule="exact"/>
              <w:jc w:val="left"/>
              <w:rPr>
                <w:rFonts w:eastAsia="仿宋_GB2312"/>
                <w:color w:val="000000"/>
                <w:sz w:val="24"/>
                <w:shd w:val="clear" w:color="auto" w:fill="FFFFFF"/>
              </w:rPr>
            </w:pPr>
            <w:r>
              <w:rPr>
                <w:rFonts w:eastAsia="仿宋_GB2312"/>
                <w:color w:val="333333"/>
                <w:sz w:val="24"/>
                <w:shd w:val="clear" w:color="auto" w:fill="FFFFFF"/>
              </w:rPr>
              <w:t>未落实物业服务合同中关于安全防范的约定，健全安全防范措施，做好物业管理区域内的安全防范工作的</w:t>
            </w:r>
          </w:p>
        </w:tc>
        <w:tc>
          <w:tcPr>
            <w:tcW w:w="2268" w:type="dxa"/>
            <w:noWrap w:val="0"/>
            <w:vAlign w:val="center"/>
          </w:tcPr>
          <w:p>
            <w:pPr>
              <w:spacing w:line="300" w:lineRule="exact"/>
              <w:jc w:val="center"/>
              <w:rPr>
                <w:rFonts w:eastAsia="仿宋_GB2312"/>
                <w:color w:val="000000"/>
                <w:sz w:val="24"/>
              </w:rPr>
            </w:pPr>
            <w:r>
              <w:rPr>
                <w:rFonts w:eastAsia="仿宋_GB2312"/>
                <w:color w:val="000000"/>
                <w:sz w:val="24"/>
              </w:rPr>
              <w:t>有关行政机关</w:t>
            </w:r>
          </w:p>
        </w:tc>
        <w:tc>
          <w:tcPr>
            <w:tcW w:w="3398" w:type="dxa"/>
            <w:gridSpan w:val="2"/>
            <w:noWrap w:val="0"/>
            <w:vAlign w:val="center"/>
          </w:tcPr>
          <w:p>
            <w:pPr>
              <w:spacing w:line="300" w:lineRule="exact"/>
              <w:jc w:val="center"/>
              <w:rPr>
                <w:rFonts w:eastAsia="仿宋_GB2312"/>
                <w:color w:val="000000"/>
                <w:sz w:val="24"/>
              </w:rPr>
            </w:pPr>
            <w:r>
              <w:rPr>
                <w:rFonts w:eastAsia="仿宋_GB2312"/>
                <w:color w:val="000000"/>
                <w:sz w:val="24"/>
              </w:rPr>
              <w:t>核实一次扣3分</w:t>
            </w:r>
          </w:p>
        </w:tc>
        <w:tc>
          <w:tcPr>
            <w:tcW w:w="1138" w:type="dxa"/>
            <w:noWrap w:val="0"/>
            <w:vAlign w:val="center"/>
          </w:tcPr>
          <w:p>
            <w:pPr>
              <w:spacing w:line="30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8" w:type="dxa"/>
            <w:noWrap w:val="0"/>
            <w:vAlign w:val="center"/>
          </w:tcPr>
          <w:p>
            <w:pPr>
              <w:spacing w:line="300" w:lineRule="exact"/>
              <w:jc w:val="center"/>
              <w:rPr>
                <w:rFonts w:eastAsia="仿宋_GB2312"/>
                <w:color w:val="000000"/>
                <w:sz w:val="24"/>
              </w:rPr>
            </w:pPr>
            <w:r>
              <w:rPr>
                <w:rFonts w:eastAsia="仿宋_GB2312"/>
                <w:color w:val="000000"/>
                <w:sz w:val="24"/>
              </w:rPr>
              <w:t>13</w:t>
            </w:r>
          </w:p>
        </w:tc>
        <w:tc>
          <w:tcPr>
            <w:tcW w:w="6620" w:type="dxa"/>
            <w:noWrap w:val="0"/>
            <w:vAlign w:val="center"/>
          </w:tcPr>
          <w:p>
            <w:pPr>
              <w:spacing w:line="300" w:lineRule="exact"/>
              <w:jc w:val="left"/>
              <w:rPr>
                <w:rFonts w:eastAsia="仿宋_GB2312"/>
                <w:color w:val="000000"/>
                <w:sz w:val="24"/>
                <w:shd w:val="clear" w:color="auto" w:fill="FFFFFF"/>
              </w:rPr>
            </w:pPr>
            <w:r>
              <w:rPr>
                <w:rFonts w:eastAsia="仿宋_GB2312"/>
                <w:color w:val="000000"/>
                <w:sz w:val="24"/>
                <w:shd w:val="clear" w:color="auto" w:fill="FFFFFF"/>
              </w:rPr>
              <w:t>发生安全紧急事故，未采取应急措施，并及时向有关行政管理部门报告，协助做好救助工作的</w:t>
            </w:r>
          </w:p>
        </w:tc>
        <w:tc>
          <w:tcPr>
            <w:tcW w:w="2268" w:type="dxa"/>
            <w:noWrap w:val="0"/>
            <w:vAlign w:val="center"/>
          </w:tcPr>
          <w:p>
            <w:pPr>
              <w:spacing w:line="300" w:lineRule="exact"/>
              <w:jc w:val="center"/>
              <w:rPr>
                <w:rFonts w:eastAsia="仿宋_GB2312"/>
                <w:color w:val="000000"/>
                <w:sz w:val="24"/>
              </w:rPr>
            </w:pPr>
            <w:r>
              <w:rPr>
                <w:rFonts w:eastAsia="仿宋_GB2312"/>
                <w:color w:val="000000"/>
                <w:sz w:val="24"/>
              </w:rPr>
              <w:t>有关行政机关</w:t>
            </w:r>
          </w:p>
        </w:tc>
        <w:tc>
          <w:tcPr>
            <w:tcW w:w="3398" w:type="dxa"/>
            <w:gridSpan w:val="2"/>
            <w:noWrap w:val="0"/>
            <w:vAlign w:val="center"/>
          </w:tcPr>
          <w:p>
            <w:pPr>
              <w:spacing w:line="300" w:lineRule="exact"/>
              <w:jc w:val="center"/>
              <w:rPr>
                <w:rFonts w:eastAsia="仿宋_GB2312"/>
                <w:color w:val="000000"/>
                <w:sz w:val="24"/>
              </w:rPr>
            </w:pPr>
            <w:r>
              <w:rPr>
                <w:rFonts w:eastAsia="仿宋_GB2312"/>
                <w:color w:val="000000"/>
                <w:sz w:val="24"/>
              </w:rPr>
              <w:t>核实一次扣3分</w:t>
            </w:r>
          </w:p>
        </w:tc>
        <w:tc>
          <w:tcPr>
            <w:tcW w:w="1138" w:type="dxa"/>
            <w:noWrap w:val="0"/>
            <w:vAlign w:val="center"/>
          </w:tcPr>
          <w:p>
            <w:pPr>
              <w:spacing w:line="30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8" w:type="dxa"/>
            <w:noWrap w:val="0"/>
            <w:vAlign w:val="center"/>
          </w:tcPr>
          <w:p>
            <w:pPr>
              <w:spacing w:line="300" w:lineRule="exact"/>
              <w:jc w:val="center"/>
              <w:rPr>
                <w:rFonts w:eastAsia="仿宋_GB2312"/>
                <w:color w:val="000000"/>
                <w:sz w:val="24"/>
              </w:rPr>
            </w:pPr>
            <w:r>
              <w:rPr>
                <w:rFonts w:eastAsia="仿宋_GB2312"/>
                <w:color w:val="000000"/>
                <w:sz w:val="24"/>
              </w:rPr>
              <w:t>14</w:t>
            </w:r>
          </w:p>
        </w:tc>
        <w:tc>
          <w:tcPr>
            <w:tcW w:w="6620" w:type="dxa"/>
            <w:noWrap w:val="0"/>
            <w:vAlign w:val="center"/>
          </w:tcPr>
          <w:p>
            <w:pPr>
              <w:spacing w:line="300" w:lineRule="exact"/>
              <w:jc w:val="left"/>
              <w:rPr>
                <w:rFonts w:eastAsia="仿宋_GB2312"/>
                <w:color w:val="000000"/>
                <w:sz w:val="24"/>
                <w:shd w:val="clear" w:color="auto" w:fill="FFFFFF"/>
              </w:rPr>
            </w:pPr>
            <w:r>
              <w:rPr>
                <w:rFonts w:eastAsia="仿宋_GB2312"/>
                <w:color w:val="333333"/>
                <w:sz w:val="24"/>
                <w:shd w:val="clear" w:color="auto" w:fill="FFFFFF"/>
              </w:rPr>
              <w:t>未按照国家和省的有关规定向住房城乡建设行政主管部门定期报送信用档案信息、统计报表等相关资料的</w:t>
            </w:r>
          </w:p>
        </w:tc>
        <w:tc>
          <w:tcPr>
            <w:tcW w:w="2268" w:type="dxa"/>
            <w:noWrap w:val="0"/>
            <w:vAlign w:val="center"/>
          </w:tcPr>
          <w:p>
            <w:pPr>
              <w:spacing w:line="300" w:lineRule="exact"/>
              <w:jc w:val="center"/>
              <w:rPr>
                <w:rFonts w:eastAsia="仿宋_GB2312"/>
                <w:color w:val="000000"/>
                <w:sz w:val="24"/>
              </w:rPr>
            </w:pPr>
            <w:r>
              <w:rPr>
                <w:rFonts w:eastAsia="仿宋_GB2312"/>
                <w:color w:val="000000"/>
                <w:sz w:val="24"/>
              </w:rPr>
              <w:t>有关行政机关</w:t>
            </w:r>
          </w:p>
        </w:tc>
        <w:tc>
          <w:tcPr>
            <w:tcW w:w="3398" w:type="dxa"/>
            <w:gridSpan w:val="2"/>
            <w:noWrap w:val="0"/>
            <w:vAlign w:val="center"/>
          </w:tcPr>
          <w:p>
            <w:pPr>
              <w:spacing w:line="300" w:lineRule="exact"/>
              <w:jc w:val="center"/>
              <w:rPr>
                <w:rFonts w:eastAsia="仿宋_GB2312"/>
                <w:color w:val="000000"/>
                <w:sz w:val="24"/>
              </w:rPr>
            </w:pPr>
            <w:r>
              <w:rPr>
                <w:rFonts w:eastAsia="仿宋_GB2312"/>
                <w:color w:val="000000"/>
                <w:sz w:val="24"/>
              </w:rPr>
              <w:t>核实一次扣3分</w:t>
            </w:r>
          </w:p>
        </w:tc>
        <w:tc>
          <w:tcPr>
            <w:tcW w:w="1138" w:type="dxa"/>
            <w:noWrap w:val="0"/>
            <w:vAlign w:val="center"/>
          </w:tcPr>
          <w:p>
            <w:pPr>
              <w:spacing w:line="30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8" w:type="dxa"/>
            <w:noWrap w:val="0"/>
            <w:vAlign w:val="center"/>
          </w:tcPr>
          <w:p>
            <w:pPr>
              <w:spacing w:line="300" w:lineRule="exact"/>
              <w:jc w:val="center"/>
              <w:rPr>
                <w:rFonts w:eastAsia="仿宋_GB2312"/>
                <w:color w:val="000000"/>
                <w:sz w:val="24"/>
              </w:rPr>
            </w:pPr>
            <w:r>
              <w:rPr>
                <w:rFonts w:eastAsia="仿宋_GB2312"/>
                <w:color w:val="000000"/>
                <w:sz w:val="24"/>
              </w:rPr>
              <w:t>15</w:t>
            </w:r>
          </w:p>
        </w:tc>
        <w:tc>
          <w:tcPr>
            <w:tcW w:w="6620" w:type="dxa"/>
            <w:noWrap w:val="0"/>
            <w:vAlign w:val="center"/>
          </w:tcPr>
          <w:p>
            <w:pPr>
              <w:spacing w:line="300" w:lineRule="exact"/>
              <w:jc w:val="left"/>
              <w:rPr>
                <w:rFonts w:eastAsia="仿宋_GB2312"/>
                <w:color w:val="000000"/>
                <w:sz w:val="24"/>
                <w:shd w:val="clear" w:color="auto" w:fill="FFFFFF"/>
              </w:rPr>
            </w:pPr>
            <w:r>
              <w:rPr>
                <w:rFonts w:eastAsia="仿宋_GB2312"/>
                <w:color w:val="000000"/>
                <w:sz w:val="24"/>
                <w:shd w:val="clear" w:color="auto" w:fill="FFFFFF"/>
              </w:rPr>
              <w:t>企业擅自退出项目管理的，未按照合同约定或合同未有约定未提前60日告知的；未依法依约办理交接手续，</w:t>
            </w:r>
            <w:r>
              <w:rPr>
                <w:rFonts w:eastAsia="仿宋_GB2312"/>
                <w:color w:val="333333"/>
                <w:sz w:val="24"/>
                <w:shd w:val="clear" w:color="auto" w:fill="FFFFFF"/>
              </w:rPr>
              <w:t>擅自撤离物业管理区域或停止物业服务</w:t>
            </w:r>
          </w:p>
        </w:tc>
        <w:tc>
          <w:tcPr>
            <w:tcW w:w="2268" w:type="dxa"/>
            <w:noWrap w:val="0"/>
            <w:vAlign w:val="center"/>
          </w:tcPr>
          <w:p>
            <w:pPr>
              <w:spacing w:line="300" w:lineRule="exact"/>
              <w:jc w:val="center"/>
              <w:rPr>
                <w:rFonts w:eastAsia="仿宋_GB2312"/>
                <w:color w:val="000000"/>
                <w:sz w:val="24"/>
              </w:rPr>
            </w:pPr>
            <w:r>
              <w:rPr>
                <w:rFonts w:eastAsia="仿宋_GB2312"/>
                <w:color w:val="000000"/>
                <w:sz w:val="24"/>
              </w:rPr>
              <w:t>有关行政机关</w:t>
            </w:r>
          </w:p>
        </w:tc>
        <w:tc>
          <w:tcPr>
            <w:tcW w:w="3398" w:type="dxa"/>
            <w:gridSpan w:val="2"/>
            <w:noWrap w:val="0"/>
            <w:vAlign w:val="center"/>
          </w:tcPr>
          <w:p>
            <w:pPr>
              <w:spacing w:line="300" w:lineRule="exact"/>
              <w:jc w:val="center"/>
              <w:rPr>
                <w:rFonts w:eastAsia="仿宋_GB2312"/>
                <w:color w:val="000000"/>
                <w:sz w:val="24"/>
              </w:rPr>
            </w:pPr>
            <w:r>
              <w:rPr>
                <w:rFonts w:eastAsia="仿宋_GB2312"/>
                <w:color w:val="000000"/>
                <w:sz w:val="24"/>
              </w:rPr>
              <w:t>核实一次扣5分</w:t>
            </w:r>
          </w:p>
        </w:tc>
        <w:tc>
          <w:tcPr>
            <w:tcW w:w="1138" w:type="dxa"/>
            <w:noWrap w:val="0"/>
            <w:vAlign w:val="center"/>
          </w:tcPr>
          <w:p>
            <w:pPr>
              <w:spacing w:line="30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8" w:type="dxa"/>
            <w:noWrap w:val="0"/>
            <w:vAlign w:val="center"/>
          </w:tcPr>
          <w:p>
            <w:pPr>
              <w:spacing w:line="300" w:lineRule="exact"/>
              <w:jc w:val="center"/>
              <w:rPr>
                <w:rFonts w:eastAsia="仿宋_GB2312"/>
                <w:color w:val="000000"/>
                <w:sz w:val="24"/>
              </w:rPr>
            </w:pPr>
            <w:r>
              <w:rPr>
                <w:rFonts w:eastAsia="仿宋_GB2312"/>
                <w:color w:val="000000"/>
                <w:sz w:val="24"/>
              </w:rPr>
              <w:t>16</w:t>
            </w:r>
          </w:p>
        </w:tc>
        <w:tc>
          <w:tcPr>
            <w:tcW w:w="6620" w:type="dxa"/>
            <w:noWrap w:val="0"/>
            <w:vAlign w:val="center"/>
          </w:tcPr>
          <w:p>
            <w:pPr>
              <w:widowControl/>
              <w:shd w:val="clear" w:color="auto" w:fill="FFFFFF"/>
              <w:spacing w:line="300" w:lineRule="exact"/>
              <w:jc w:val="left"/>
              <w:rPr>
                <w:rFonts w:eastAsia="仿宋_GB2312"/>
                <w:color w:val="000000"/>
                <w:kern w:val="0"/>
                <w:sz w:val="24"/>
                <w:lang w:bidi="he-IL"/>
              </w:rPr>
            </w:pPr>
            <w:r>
              <w:rPr>
                <w:rFonts w:eastAsia="仿宋_GB2312"/>
                <w:color w:val="000000"/>
                <w:kern w:val="0"/>
                <w:sz w:val="24"/>
                <w:lang w:bidi="he-IL"/>
              </w:rPr>
              <w:t>物业服务企业应当退出物业服务，却仍以物业服务中的债权债务纠纷未解决、阶段工作未完成等为由拒绝退出的</w:t>
            </w:r>
          </w:p>
        </w:tc>
        <w:tc>
          <w:tcPr>
            <w:tcW w:w="2268" w:type="dxa"/>
            <w:noWrap w:val="0"/>
            <w:vAlign w:val="center"/>
          </w:tcPr>
          <w:p>
            <w:pPr>
              <w:spacing w:line="300" w:lineRule="exact"/>
              <w:jc w:val="center"/>
              <w:rPr>
                <w:rFonts w:eastAsia="仿宋_GB2312"/>
                <w:color w:val="000000"/>
                <w:sz w:val="24"/>
              </w:rPr>
            </w:pPr>
            <w:r>
              <w:rPr>
                <w:rFonts w:eastAsia="仿宋_GB2312"/>
                <w:color w:val="000000"/>
                <w:sz w:val="24"/>
              </w:rPr>
              <w:t>有关行政机关</w:t>
            </w:r>
          </w:p>
        </w:tc>
        <w:tc>
          <w:tcPr>
            <w:tcW w:w="3398" w:type="dxa"/>
            <w:gridSpan w:val="2"/>
            <w:noWrap w:val="0"/>
            <w:vAlign w:val="center"/>
          </w:tcPr>
          <w:p>
            <w:pPr>
              <w:spacing w:line="300" w:lineRule="exact"/>
              <w:jc w:val="center"/>
              <w:rPr>
                <w:rFonts w:eastAsia="仿宋_GB2312"/>
                <w:color w:val="000000"/>
                <w:sz w:val="24"/>
              </w:rPr>
            </w:pPr>
            <w:r>
              <w:rPr>
                <w:rFonts w:eastAsia="仿宋_GB2312"/>
                <w:color w:val="000000"/>
                <w:sz w:val="24"/>
              </w:rPr>
              <w:t>核实一次扣5分</w:t>
            </w:r>
          </w:p>
        </w:tc>
        <w:tc>
          <w:tcPr>
            <w:tcW w:w="1138" w:type="dxa"/>
            <w:noWrap w:val="0"/>
            <w:vAlign w:val="center"/>
          </w:tcPr>
          <w:p>
            <w:pPr>
              <w:spacing w:line="30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8" w:type="dxa"/>
            <w:noWrap w:val="0"/>
            <w:vAlign w:val="center"/>
          </w:tcPr>
          <w:p>
            <w:pPr>
              <w:spacing w:line="300" w:lineRule="exact"/>
              <w:jc w:val="center"/>
              <w:rPr>
                <w:rFonts w:eastAsia="仿宋_GB2312"/>
                <w:color w:val="000000"/>
                <w:sz w:val="24"/>
              </w:rPr>
            </w:pPr>
            <w:r>
              <w:rPr>
                <w:rFonts w:eastAsia="仿宋_GB2312"/>
                <w:color w:val="000000"/>
                <w:sz w:val="24"/>
              </w:rPr>
              <w:t>17</w:t>
            </w:r>
          </w:p>
        </w:tc>
        <w:tc>
          <w:tcPr>
            <w:tcW w:w="6620" w:type="dxa"/>
            <w:noWrap w:val="0"/>
            <w:vAlign w:val="center"/>
          </w:tcPr>
          <w:p>
            <w:pPr>
              <w:widowControl/>
              <w:shd w:val="clear" w:color="auto" w:fill="FFFFFF"/>
              <w:spacing w:line="300" w:lineRule="exact"/>
              <w:jc w:val="left"/>
              <w:rPr>
                <w:rFonts w:eastAsia="仿宋_GB2312"/>
                <w:color w:val="000000"/>
                <w:kern w:val="0"/>
                <w:sz w:val="24"/>
                <w:lang w:bidi="he-IL"/>
              </w:rPr>
            </w:pPr>
            <w:r>
              <w:rPr>
                <w:rFonts w:eastAsia="仿宋_GB2312"/>
                <w:color w:val="000000"/>
                <w:kern w:val="0"/>
                <w:sz w:val="24"/>
                <w:lang w:bidi="he-IL"/>
              </w:rPr>
              <w:t>未落实合同约定电梯、消防等设施设备安全责任的</w:t>
            </w:r>
          </w:p>
        </w:tc>
        <w:tc>
          <w:tcPr>
            <w:tcW w:w="2268" w:type="dxa"/>
            <w:noWrap w:val="0"/>
            <w:vAlign w:val="center"/>
          </w:tcPr>
          <w:p>
            <w:pPr>
              <w:spacing w:line="300" w:lineRule="exact"/>
              <w:jc w:val="center"/>
              <w:rPr>
                <w:rFonts w:eastAsia="仿宋_GB2312"/>
                <w:color w:val="000000"/>
                <w:sz w:val="24"/>
              </w:rPr>
            </w:pPr>
            <w:r>
              <w:rPr>
                <w:rFonts w:eastAsia="仿宋_GB2312"/>
                <w:color w:val="000000"/>
                <w:sz w:val="24"/>
              </w:rPr>
              <w:t>有关行政机关</w:t>
            </w:r>
          </w:p>
        </w:tc>
        <w:tc>
          <w:tcPr>
            <w:tcW w:w="3398" w:type="dxa"/>
            <w:gridSpan w:val="2"/>
            <w:noWrap w:val="0"/>
            <w:vAlign w:val="center"/>
          </w:tcPr>
          <w:p>
            <w:pPr>
              <w:spacing w:line="300" w:lineRule="exact"/>
              <w:jc w:val="center"/>
              <w:rPr>
                <w:rFonts w:eastAsia="仿宋_GB2312"/>
                <w:color w:val="000000"/>
                <w:sz w:val="24"/>
              </w:rPr>
            </w:pPr>
            <w:r>
              <w:rPr>
                <w:rFonts w:eastAsia="仿宋_GB2312"/>
                <w:color w:val="000000"/>
                <w:sz w:val="24"/>
              </w:rPr>
              <w:t>核实一次扣5分</w:t>
            </w:r>
          </w:p>
        </w:tc>
        <w:tc>
          <w:tcPr>
            <w:tcW w:w="1138" w:type="dxa"/>
            <w:noWrap w:val="0"/>
            <w:vAlign w:val="center"/>
          </w:tcPr>
          <w:p>
            <w:pPr>
              <w:spacing w:line="30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8" w:type="dxa"/>
            <w:noWrap w:val="0"/>
            <w:vAlign w:val="center"/>
          </w:tcPr>
          <w:p>
            <w:pPr>
              <w:spacing w:line="300" w:lineRule="exact"/>
              <w:jc w:val="center"/>
              <w:rPr>
                <w:rFonts w:eastAsia="仿宋_GB2312"/>
                <w:color w:val="000000"/>
                <w:sz w:val="24"/>
              </w:rPr>
            </w:pPr>
            <w:r>
              <w:rPr>
                <w:rFonts w:eastAsia="仿宋_GB2312"/>
                <w:color w:val="000000"/>
                <w:sz w:val="24"/>
              </w:rPr>
              <w:t>18</w:t>
            </w:r>
          </w:p>
        </w:tc>
        <w:tc>
          <w:tcPr>
            <w:tcW w:w="6620" w:type="dxa"/>
            <w:noWrap w:val="0"/>
            <w:vAlign w:val="center"/>
          </w:tcPr>
          <w:p>
            <w:pPr>
              <w:widowControl/>
              <w:shd w:val="clear" w:color="auto" w:fill="FFFFFF"/>
              <w:spacing w:line="300" w:lineRule="exact"/>
              <w:jc w:val="left"/>
              <w:rPr>
                <w:rFonts w:eastAsia="仿宋_GB2312"/>
                <w:color w:val="000000"/>
                <w:kern w:val="0"/>
                <w:sz w:val="24"/>
                <w:lang w:bidi="he-IL"/>
              </w:rPr>
            </w:pPr>
            <w:r>
              <w:rPr>
                <w:rFonts w:eastAsia="仿宋_GB2312"/>
                <w:color w:val="000000"/>
                <w:sz w:val="24"/>
              </w:rPr>
              <w:t>其他违反物业服务管理活动相关法律、法规、规章规定或强制性标准的规定行为进行的扣分</w:t>
            </w:r>
          </w:p>
        </w:tc>
        <w:tc>
          <w:tcPr>
            <w:tcW w:w="2268" w:type="dxa"/>
            <w:noWrap w:val="0"/>
            <w:vAlign w:val="center"/>
          </w:tcPr>
          <w:p>
            <w:pPr>
              <w:spacing w:line="300" w:lineRule="exact"/>
              <w:jc w:val="center"/>
              <w:rPr>
                <w:rFonts w:eastAsia="仿宋_GB2312"/>
                <w:color w:val="000000"/>
                <w:sz w:val="24"/>
              </w:rPr>
            </w:pPr>
            <w:r>
              <w:rPr>
                <w:rFonts w:eastAsia="仿宋_GB2312"/>
                <w:color w:val="000000"/>
                <w:sz w:val="24"/>
              </w:rPr>
              <w:t>有关行政机关</w:t>
            </w:r>
          </w:p>
        </w:tc>
        <w:tc>
          <w:tcPr>
            <w:tcW w:w="3398" w:type="dxa"/>
            <w:gridSpan w:val="2"/>
            <w:noWrap w:val="0"/>
            <w:vAlign w:val="center"/>
          </w:tcPr>
          <w:p>
            <w:pPr>
              <w:spacing w:line="300" w:lineRule="exact"/>
              <w:jc w:val="center"/>
              <w:rPr>
                <w:rFonts w:eastAsia="仿宋_GB2312"/>
                <w:color w:val="000000"/>
                <w:sz w:val="24"/>
              </w:rPr>
            </w:pPr>
            <w:r>
              <w:rPr>
                <w:rFonts w:eastAsia="仿宋_GB2312"/>
                <w:color w:val="000000"/>
                <w:sz w:val="24"/>
              </w:rPr>
              <w:t>核实一次扣分不超过5分</w:t>
            </w:r>
          </w:p>
        </w:tc>
        <w:tc>
          <w:tcPr>
            <w:tcW w:w="1138" w:type="dxa"/>
            <w:noWrap w:val="0"/>
            <w:vAlign w:val="center"/>
          </w:tcPr>
          <w:p>
            <w:pPr>
              <w:spacing w:line="300" w:lineRule="exact"/>
              <w:rPr>
                <w:rFonts w:eastAsia="仿宋_GB2312"/>
                <w:color w:val="000000"/>
                <w:sz w:val="24"/>
              </w:rPr>
            </w:pPr>
          </w:p>
        </w:tc>
      </w:tr>
    </w:tbl>
    <w:p>
      <w:pPr>
        <w:jc w:val="left"/>
        <w:rPr>
          <w:rFonts w:eastAsia="仿宋_GB2312"/>
          <w:color w:val="000000"/>
          <w:sz w:val="22"/>
        </w:rPr>
      </w:pPr>
      <w:r>
        <w:rPr>
          <w:rFonts w:eastAsia="仿宋_GB2312"/>
          <w:color w:val="000000"/>
          <w:sz w:val="22"/>
        </w:rPr>
        <w:t>备注：1.以上减分项目按就高原则减分，同一事件不重复计分。</w:t>
      </w:r>
    </w:p>
    <w:p>
      <w:pPr>
        <w:ind w:firstLine="660" w:firstLineChars="300"/>
        <w:jc w:val="left"/>
        <w:rPr>
          <w:rFonts w:eastAsia="仿宋_GB2312"/>
          <w:color w:val="000000"/>
          <w:sz w:val="22"/>
        </w:rPr>
      </w:pPr>
      <w:r>
        <w:rPr>
          <w:rFonts w:eastAsia="仿宋_GB2312"/>
          <w:color w:val="000000"/>
          <w:sz w:val="22"/>
        </w:rPr>
        <w:t>2.省、市、县</w:t>
      </w:r>
      <w:r>
        <w:rPr>
          <w:rFonts w:eastAsia="仿宋_GB2312"/>
          <w:sz w:val="24"/>
        </w:rPr>
        <w:t>（区、市）</w:t>
      </w:r>
      <w:r>
        <w:rPr>
          <w:rFonts w:eastAsia="仿宋_GB2312"/>
          <w:color w:val="000000"/>
          <w:sz w:val="22"/>
        </w:rPr>
        <w:t>不良行为</w:t>
      </w:r>
      <w:r>
        <w:rPr>
          <w:rFonts w:hint="eastAsia" w:eastAsia="仿宋_GB2312"/>
          <w:color w:val="000000"/>
          <w:sz w:val="22"/>
        </w:rPr>
        <w:t>信用</w:t>
      </w:r>
      <w:r>
        <w:rPr>
          <w:rFonts w:eastAsia="仿宋_GB2312"/>
          <w:color w:val="000000"/>
          <w:sz w:val="22"/>
        </w:rPr>
        <w:t>信息包括本省行政区域内的信息。</w:t>
      </w:r>
    </w:p>
    <w:p>
      <w:pPr>
        <w:widowControl/>
        <w:jc w:val="left"/>
        <w:rPr>
          <w:rFonts w:eastAsia="仿宋_GB2312"/>
        </w:rPr>
      </w:pPr>
      <w:r>
        <w:rPr>
          <w:rFonts w:eastAsia="仿宋_GB2312"/>
        </w:rPr>
        <w:t xml:space="preserve">      3.一般不良行为信用信息根据法律法规动态调整。</w:t>
      </w:r>
    </w:p>
    <w:p>
      <w:bookmarkStart w:id="0" w:name="_GoBack"/>
      <w:bookmarkEnd w:id="0"/>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D91537"/>
    <w:rsid w:val="22D91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2020-02-27T09:07:00Z</dcterms:created>
  <dc:creator>憬翛</dc:creator>
  <cp:lastModifiedBy>憬翛</cp:lastModifiedBy>
  <dcterms:modified xsi:type="dcterms:W3CDTF">2020-02-27T09:07:58Z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