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EF" w:rsidRDefault="006A61EF" w:rsidP="006A61EF">
      <w:pPr>
        <w:widowControl/>
        <w:spacing w:line="700" w:lineRule="exact"/>
        <w:jc w:val="center"/>
        <w:rPr>
          <w:rFonts w:eastAsia="方正小标宋_GBK" w:hint="eastAsia"/>
          <w:sz w:val="44"/>
          <w:szCs w:val="44"/>
          <w:shd w:val="clear" w:color="auto" w:fill="FFFFFF"/>
        </w:rPr>
      </w:pPr>
      <w:r>
        <w:rPr>
          <w:rFonts w:eastAsia="方正小标宋_GBK" w:hint="eastAsia"/>
          <w:spacing w:val="18"/>
          <w:sz w:val="44"/>
          <w:szCs w:val="44"/>
        </w:rPr>
        <w:t>成都市标杆场景项目评选实施细则</w:t>
      </w:r>
    </w:p>
    <w:p w:rsidR="006A61EF" w:rsidRDefault="006A61EF" w:rsidP="006A61EF">
      <w:pPr>
        <w:widowControl/>
        <w:spacing w:line="700" w:lineRule="atLeast"/>
        <w:jc w:val="center"/>
        <w:rPr>
          <w:rFonts w:eastAsia="方正楷体_GBK"/>
          <w:kern w:val="0"/>
          <w:sz w:val="36"/>
          <w:szCs w:val="36"/>
          <w:lang/>
        </w:rPr>
      </w:pPr>
    </w:p>
    <w:p w:rsidR="006A61EF" w:rsidRDefault="006A61EF" w:rsidP="006A61EF">
      <w:pPr>
        <w:widowControl/>
        <w:spacing w:line="570" w:lineRule="exact"/>
        <w:ind w:firstLineChars="200" w:firstLine="640"/>
        <w:rPr>
          <w:rFonts w:eastAsia="方正黑体_GBK"/>
        </w:rPr>
      </w:pPr>
      <w:r>
        <w:rPr>
          <w:rFonts w:eastAsia="方正仿宋_GBK"/>
          <w:kern w:val="0"/>
          <w:lang/>
        </w:rPr>
        <w:t>为贯彻落实《中共成都市委办公厅</w:t>
      </w:r>
      <w:r>
        <w:rPr>
          <w:rFonts w:eastAsia="方正仿宋_GBK"/>
          <w:kern w:val="0"/>
          <w:lang/>
        </w:rPr>
        <w:t xml:space="preserve"> </w:t>
      </w:r>
      <w:r>
        <w:rPr>
          <w:rFonts w:eastAsia="方正仿宋_GBK"/>
          <w:kern w:val="0"/>
          <w:lang/>
        </w:rPr>
        <w:t>成都市人民政府办公厅印发〈成都市进一步有力有效推动科技成果转化的若干政策措施〉的通知》（</w:t>
      </w:r>
      <w:proofErr w:type="gramStart"/>
      <w:r>
        <w:rPr>
          <w:rFonts w:eastAsia="方正仿宋_GBK"/>
          <w:kern w:val="0"/>
          <w:lang/>
        </w:rPr>
        <w:t>成委厅</w:t>
      </w:r>
      <w:proofErr w:type="gramEnd"/>
      <w:r>
        <w:rPr>
          <w:rFonts w:eastAsia="方正仿宋_GBK"/>
          <w:kern w:val="0"/>
          <w:lang/>
        </w:rPr>
        <w:t>〔</w:t>
      </w:r>
      <w:r>
        <w:rPr>
          <w:rFonts w:eastAsia="方正仿宋_GBK"/>
          <w:kern w:val="0"/>
          <w:lang/>
        </w:rPr>
        <w:t>2023</w:t>
      </w:r>
      <w:r>
        <w:rPr>
          <w:rFonts w:eastAsia="方正仿宋_GBK"/>
          <w:kern w:val="0"/>
          <w:lang/>
        </w:rPr>
        <w:t>〕</w:t>
      </w:r>
      <w:r>
        <w:rPr>
          <w:rFonts w:eastAsia="方正仿宋_GBK" w:hint="eastAsia"/>
          <w:kern w:val="0"/>
          <w:lang/>
        </w:rPr>
        <w:t>48</w:t>
      </w:r>
      <w:r>
        <w:rPr>
          <w:rFonts w:eastAsia="方正仿宋_GBK"/>
          <w:kern w:val="0"/>
          <w:lang/>
        </w:rPr>
        <w:t>号）</w:t>
      </w:r>
      <w:r>
        <w:rPr>
          <w:rFonts w:eastAsia="方正仿宋_GBK" w:hint="eastAsia"/>
          <w:kern w:val="0"/>
          <w:lang/>
        </w:rPr>
        <w:t>“</w:t>
      </w:r>
      <w:r>
        <w:rPr>
          <w:rFonts w:eastAsia="方正仿宋_GBK"/>
          <w:kern w:val="0"/>
          <w:sz w:val="33"/>
          <w:szCs w:val="33"/>
          <w:lang/>
        </w:rPr>
        <w:t>打造具有示范引领作用的标杆场景，每年择优给予最高</w:t>
      </w:r>
      <w:r>
        <w:rPr>
          <w:rFonts w:eastAsia="方正仿宋_GBK"/>
          <w:kern w:val="0"/>
          <w:sz w:val="33"/>
          <w:szCs w:val="33"/>
          <w:lang/>
        </w:rPr>
        <w:t>100</w:t>
      </w:r>
      <w:r>
        <w:rPr>
          <w:rFonts w:eastAsia="方正仿宋_GBK"/>
          <w:kern w:val="0"/>
          <w:sz w:val="33"/>
          <w:szCs w:val="33"/>
          <w:lang/>
        </w:rPr>
        <w:t>万元补助</w:t>
      </w:r>
      <w:r>
        <w:rPr>
          <w:rFonts w:eastAsia="方正仿宋_GBK" w:hint="eastAsia"/>
        </w:rPr>
        <w:t>”有关要求</w:t>
      </w:r>
      <w:r>
        <w:rPr>
          <w:rFonts w:eastAsia="方正仿宋_GBK"/>
          <w:kern w:val="0"/>
          <w:lang/>
        </w:rPr>
        <w:t>，特制定本实施细则。</w:t>
      </w:r>
    </w:p>
    <w:p w:rsidR="006A61EF" w:rsidRDefault="006A61EF" w:rsidP="006A61EF">
      <w:pPr>
        <w:widowControl/>
        <w:spacing w:line="570" w:lineRule="exact"/>
        <w:ind w:firstLineChars="200" w:firstLine="640"/>
        <w:rPr>
          <w:rFonts w:eastAsia="方正黑体_GBK"/>
        </w:rPr>
      </w:pPr>
      <w:r>
        <w:rPr>
          <w:rFonts w:eastAsia="方正黑体_GBK" w:hint="eastAsia"/>
        </w:rPr>
        <w:t>一、申报</w:t>
      </w:r>
      <w:r>
        <w:rPr>
          <w:rFonts w:eastAsia="方正黑体_GBK"/>
        </w:rPr>
        <w:t>条件</w:t>
      </w:r>
    </w:p>
    <w:p w:rsidR="006A61EF" w:rsidRDefault="006A61EF" w:rsidP="006A61EF">
      <w:pPr>
        <w:widowControl/>
        <w:spacing w:line="570" w:lineRule="exact"/>
        <w:ind w:firstLineChars="200" w:firstLine="640"/>
        <w:rPr>
          <w:rFonts w:eastAsia="方正仿宋_GBK" w:hint="eastAsia"/>
        </w:rPr>
      </w:pPr>
      <w:r>
        <w:rPr>
          <w:rFonts w:eastAsia="方正仿宋_GBK" w:hint="eastAsia"/>
        </w:rPr>
        <w:t>（一）申报企业需注册成立</w:t>
      </w:r>
      <w:r>
        <w:rPr>
          <w:rFonts w:eastAsia="方正仿宋_GBK" w:hint="eastAsia"/>
        </w:rPr>
        <w:t>1</w:t>
      </w:r>
      <w:r>
        <w:rPr>
          <w:rFonts w:eastAsia="方正仿宋_GBK" w:hint="eastAsia"/>
        </w:rPr>
        <w:t>年以上，具备独立法人资格，在成都有固定经营或者生产场地，年主营业务收入</w:t>
      </w:r>
      <w:r>
        <w:rPr>
          <w:rFonts w:eastAsia="方正仿宋_GBK" w:hint="eastAsia"/>
        </w:rPr>
        <w:t>1000</w:t>
      </w:r>
      <w:r>
        <w:rPr>
          <w:rFonts w:eastAsia="方正仿宋_GBK" w:hint="eastAsia"/>
        </w:rPr>
        <w:t>万元以上或主营业务收入增幅达到</w:t>
      </w:r>
      <w:r>
        <w:rPr>
          <w:rFonts w:eastAsia="方正仿宋_GBK" w:hint="eastAsia"/>
        </w:rPr>
        <w:t>10%</w:t>
      </w:r>
      <w:r>
        <w:rPr>
          <w:rFonts w:eastAsia="方正仿宋_GBK" w:hint="eastAsia"/>
        </w:rPr>
        <w:t>以上，依法纳税；</w:t>
      </w:r>
    </w:p>
    <w:p w:rsidR="006A61EF" w:rsidRDefault="006A61EF" w:rsidP="006A61EF">
      <w:pPr>
        <w:widowControl/>
        <w:spacing w:line="570" w:lineRule="exact"/>
        <w:ind w:firstLineChars="200" w:firstLine="640"/>
        <w:rPr>
          <w:rFonts w:eastAsia="方正仿宋_GBK"/>
        </w:rPr>
      </w:pPr>
      <w:r>
        <w:rPr>
          <w:rFonts w:eastAsia="方正仿宋_GBK"/>
        </w:rPr>
        <w:t>（</w:t>
      </w:r>
      <w:r>
        <w:rPr>
          <w:rFonts w:eastAsia="方正仿宋_GBK" w:hint="eastAsia"/>
        </w:rPr>
        <w:t>二</w:t>
      </w:r>
      <w:r>
        <w:rPr>
          <w:rFonts w:eastAsia="方正仿宋_GBK"/>
        </w:rPr>
        <w:t>）</w:t>
      </w:r>
      <w:r>
        <w:rPr>
          <w:rFonts w:eastAsia="方正仿宋_GBK" w:hint="eastAsia"/>
        </w:rPr>
        <w:t>标杆场景</w:t>
      </w:r>
      <w:r>
        <w:rPr>
          <w:rFonts w:eastAsia="方正仿宋_GBK"/>
        </w:rPr>
        <w:t>项目必须在申报时已完成建设、验收，已投入运营且落地在成都；</w:t>
      </w:r>
    </w:p>
    <w:p w:rsidR="006A61EF" w:rsidRDefault="006A61EF" w:rsidP="006A61EF">
      <w:pPr>
        <w:widowControl/>
        <w:spacing w:line="570" w:lineRule="exact"/>
        <w:ind w:firstLineChars="200" w:firstLine="640"/>
        <w:rPr>
          <w:rFonts w:eastAsia="方正仿宋_GBK" w:hint="eastAsia"/>
        </w:rPr>
      </w:pPr>
      <w:r>
        <w:rPr>
          <w:rFonts w:eastAsia="方正仿宋_GBK"/>
        </w:rPr>
        <w:t>（</w:t>
      </w:r>
      <w:r>
        <w:rPr>
          <w:rFonts w:eastAsia="方正仿宋_GBK" w:hint="eastAsia"/>
        </w:rPr>
        <w:t>三</w:t>
      </w:r>
      <w:r>
        <w:rPr>
          <w:rFonts w:eastAsia="方正仿宋_GBK"/>
        </w:rPr>
        <w:t>）</w:t>
      </w:r>
      <w:r>
        <w:rPr>
          <w:rFonts w:eastAsia="方正仿宋_GBK" w:hint="eastAsia"/>
        </w:rPr>
        <w:t>申报企业</w:t>
      </w:r>
      <w:r>
        <w:rPr>
          <w:rFonts w:eastAsia="方正仿宋_GBK"/>
        </w:rPr>
        <w:t>应在本项目领域获得不少于</w:t>
      </w:r>
      <w:r>
        <w:rPr>
          <w:rFonts w:eastAsia="方正仿宋_GBK"/>
        </w:rPr>
        <w:t>1</w:t>
      </w:r>
      <w:r>
        <w:rPr>
          <w:rFonts w:eastAsia="方正仿宋_GBK"/>
        </w:rPr>
        <w:t>件授权发明专利或</w:t>
      </w:r>
      <w:r>
        <w:rPr>
          <w:rFonts w:eastAsia="方正仿宋_GBK" w:hint="eastAsia"/>
        </w:rPr>
        <w:t>6</w:t>
      </w:r>
      <w:r>
        <w:rPr>
          <w:rFonts w:eastAsia="方正仿宋_GBK"/>
        </w:rPr>
        <w:t>件实用新型专利、软件著作权等</w:t>
      </w:r>
      <w:r>
        <w:rPr>
          <w:rFonts w:eastAsia="方正仿宋_GBK" w:hint="eastAsia"/>
        </w:rPr>
        <w:t>；</w:t>
      </w:r>
    </w:p>
    <w:p w:rsidR="006A61EF" w:rsidRDefault="006A61EF" w:rsidP="006A61EF">
      <w:pPr>
        <w:widowControl/>
        <w:spacing w:line="570" w:lineRule="exact"/>
        <w:ind w:firstLineChars="200" w:firstLine="640"/>
        <w:rPr>
          <w:rFonts w:eastAsia="方正仿宋_GBK" w:hint="eastAsia"/>
        </w:rPr>
      </w:pPr>
      <w:r>
        <w:rPr>
          <w:rFonts w:eastAsia="方正仿宋_GBK" w:hint="eastAsia"/>
        </w:rPr>
        <w:t>（四）标杆场景项目需符合新赛道及成都市重点发展领域，具体以每年申报指南公布的领域及方向为准；</w:t>
      </w:r>
    </w:p>
    <w:p w:rsidR="006A61EF" w:rsidRDefault="006A61EF" w:rsidP="006A61EF">
      <w:pPr>
        <w:widowControl/>
        <w:spacing w:line="570" w:lineRule="exact"/>
        <w:ind w:firstLineChars="200" w:firstLine="640"/>
        <w:rPr>
          <w:rFonts w:eastAsia="方正仿宋_GBK"/>
        </w:rPr>
      </w:pPr>
      <w:r>
        <w:rPr>
          <w:rFonts w:eastAsia="方正仿宋_GBK" w:hint="eastAsia"/>
        </w:rPr>
        <w:t>（五）标杆场景项目拥有</w:t>
      </w:r>
      <w:r>
        <w:rPr>
          <w:rFonts w:eastAsia="方正仿宋_GBK"/>
        </w:rPr>
        <w:t>示范性和应用推广价值，形成完整行业解决方案</w:t>
      </w:r>
      <w:r>
        <w:rPr>
          <w:rFonts w:eastAsia="方正仿宋_GBK" w:hint="eastAsia"/>
        </w:rPr>
        <w:t>并在市场推广复制不少于两处</w:t>
      </w:r>
      <w:r>
        <w:rPr>
          <w:rFonts w:eastAsia="方正仿宋_GBK"/>
        </w:rPr>
        <w:t>；</w:t>
      </w:r>
    </w:p>
    <w:p w:rsidR="006A61EF" w:rsidRDefault="006A61EF" w:rsidP="006A61EF">
      <w:pPr>
        <w:widowControl/>
        <w:spacing w:line="570" w:lineRule="exact"/>
        <w:ind w:firstLineChars="200" w:firstLine="640"/>
        <w:rPr>
          <w:rFonts w:eastAsia="方正仿宋_GBK"/>
        </w:rPr>
      </w:pPr>
      <w:r>
        <w:rPr>
          <w:rFonts w:eastAsia="方正仿宋_GBK"/>
        </w:rPr>
        <w:t>（</w:t>
      </w:r>
      <w:r>
        <w:rPr>
          <w:rFonts w:eastAsia="方正仿宋_GBK" w:hint="eastAsia"/>
        </w:rPr>
        <w:t>六</w:t>
      </w:r>
      <w:r>
        <w:rPr>
          <w:rFonts w:eastAsia="方正仿宋_GBK"/>
        </w:rPr>
        <w:t>）同一家企业</w:t>
      </w:r>
      <w:r>
        <w:rPr>
          <w:rFonts w:hint="eastAsia"/>
        </w:rPr>
        <w:t>及关联企业原则上</w:t>
      </w:r>
      <w:r>
        <w:rPr>
          <w:rFonts w:eastAsia="方正仿宋_GBK"/>
        </w:rPr>
        <w:t>每年累计只能申请</w:t>
      </w:r>
      <w:r>
        <w:rPr>
          <w:rFonts w:eastAsia="方正仿宋_GBK" w:hint="eastAsia"/>
        </w:rPr>
        <w:t>1</w:t>
      </w:r>
      <w:r>
        <w:rPr>
          <w:rFonts w:eastAsia="方正仿宋_GBK" w:hint="eastAsia"/>
        </w:rPr>
        <w:t>个</w:t>
      </w:r>
      <w:r>
        <w:rPr>
          <w:rFonts w:eastAsia="方正仿宋_GBK"/>
        </w:rPr>
        <w:t>项目。</w:t>
      </w:r>
    </w:p>
    <w:p w:rsidR="006A61EF" w:rsidRDefault="006A61EF" w:rsidP="006A61EF">
      <w:pPr>
        <w:widowControl/>
        <w:spacing w:line="570" w:lineRule="exact"/>
        <w:ind w:firstLineChars="200" w:firstLine="640"/>
        <w:rPr>
          <w:rFonts w:eastAsia="方正黑体_GBK"/>
        </w:rPr>
      </w:pPr>
      <w:r>
        <w:rPr>
          <w:rFonts w:eastAsia="方正黑体_GBK" w:hint="eastAsia"/>
        </w:rPr>
        <w:t>二、</w:t>
      </w:r>
      <w:r>
        <w:rPr>
          <w:rFonts w:eastAsia="方正黑体_GBK"/>
        </w:rPr>
        <w:t>支持对象</w:t>
      </w:r>
    </w:p>
    <w:p w:rsidR="006A61EF" w:rsidRDefault="006A61EF" w:rsidP="006A61EF">
      <w:pPr>
        <w:pStyle w:val="2"/>
        <w:spacing w:line="570" w:lineRule="exact"/>
        <w:rPr>
          <w:rFonts w:eastAsia="方正仿宋_GBK" w:hint="default"/>
          <w:kern w:val="2"/>
          <w:sz w:val="32"/>
          <w:szCs w:val="32"/>
          <w:lang w:val="en-US" w:bidi="ar-SA"/>
        </w:rPr>
      </w:pPr>
      <w:r>
        <w:rPr>
          <w:rFonts w:eastAsia="方正仿宋_GBK" w:hint="default"/>
          <w:kern w:val="2"/>
          <w:sz w:val="32"/>
          <w:szCs w:val="32"/>
          <w:lang w:val="en-US" w:bidi="ar-SA"/>
        </w:rPr>
        <w:lastRenderedPageBreak/>
        <w:t>独立法人机构（含专业园区运营主体、社会组织行业协会、龙头企业事业单位等）。</w:t>
      </w:r>
    </w:p>
    <w:p w:rsidR="006A61EF" w:rsidRDefault="006A61EF" w:rsidP="006A61EF">
      <w:pPr>
        <w:widowControl/>
        <w:spacing w:line="570" w:lineRule="exact"/>
        <w:ind w:firstLineChars="200" w:firstLine="640"/>
        <w:rPr>
          <w:rFonts w:eastAsia="方正黑体_GBK" w:hint="eastAsia"/>
        </w:rPr>
      </w:pPr>
      <w:r>
        <w:rPr>
          <w:rFonts w:eastAsia="方正黑体_GBK" w:hint="eastAsia"/>
        </w:rPr>
        <w:t>三、支持标准</w:t>
      </w:r>
    </w:p>
    <w:p w:rsidR="006A61EF" w:rsidRDefault="006A61EF" w:rsidP="006A61EF">
      <w:pPr>
        <w:widowControl/>
        <w:spacing w:line="570" w:lineRule="exact"/>
        <w:ind w:firstLineChars="200" w:firstLine="640"/>
        <w:rPr>
          <w:rFonts w:eastAsia="方正仿宋_GBK"/>
          <w:color w:val="000000"/>
        </w:rPr>
      </w:pPr>
      <w:r>
        <w:rPr>
          <w:rFonts w:eastAsia="方正仿宋_GBK"/>
          <w:color w:val="000000"/>
        </w:rPr>
        <w:t>由评审专家根据标杆场景评选标准对申报项目进行评分，采取以奖代补方式，对符合条件的评选主体从成都市新经济发展专项资金中给予一次性奖励，新评选的标杆应用场景原则上不超过</w:t>
      </w:r>
      <w:r>
        <w:rPr>
          <w:rFonts w:eastAsia="方正仿宋_GBK"/>
          <w:color w:val="000000"/>
        </w:rPr>
        <w:t>50</w:t>
      </w:r>
      <w:r>
        <w:rPr>
          <w:rFonts w:eastAsia="方正仿宋_GBK"/>
          <w:color w:val="000000"/>
        </w:rPr>
        <w:t>个，满足评分条件项目超过</w:t>
      </w:r>
      <w:r>
        <w:rPr>
          <w:rFonts w:eastAsia="方正仿宋_GBK"/>
          <w:color w:val="000000"/>
        </w:rPr>
        <w:t>50</w:t>
      </w:r>
      <w:r>
        <w:rPr>
          <w:rFonts w:eastAsia="方正仿宋_GBK"/>
          <w:color w:val="000000"/>
        </w:rPr>
        <w:t>个后，按照分数高低择优入选。</w:t>
      </w:r>
    </w:p>
    <w:p w:rsidR="006A61EF" w:rsidRDefault="006A61EF" w:rsidP="006A61EF">
      <w:pPr>
        <w:widowControl/>
        <w:spacing w:line="570" w:lineRule="exact"/>
        <w:ind w:firstLineChars="200" w:firstLine="640"/>
        <w:rPr>
          <w:rFonts w:eastAsia="方正仿宋_GBK" w:hint="eastAsia"/>
          <w:color w:val="000000"/>
        </w:rPr>
      </w:pPr>
      <w:r>
        <w:rPr>
          <w:rFonts w:eastAsia="方正仿宋_GBK"/>
          <w:color w:val="000000"/>
        </w:rPr>
        <w:t>入选项目根据得分及排名分为四个奖励等级，得分</w:t>
      </w:r>
      <w:r>
        <w:rPr>
          <w:rFonts w:eastAsia="方正仿宋_GBK"/>
          <w:color w:val="000000"/>
        </w:rPr>
        <w:t>90</w:t>
      </w:r>
      <w:r>
        <w:rPr>
          <w:rFonts w:eastAsia="方正仿宋_GBK"/>
          <w:color w:val="000000"/>
        </w:rPr>
        <w:t>分及以上且排名前</w:t>
      </w:r>
      <w:r>
        <w:rPr>
          <w:rFonts w:eastAsia="方正仿宋_GBK"/>
          <w:color w:val="000000"/>
        </w:rPr>
        <w:t>3</w:t>
      </w:r>
      <w:r>
        <w:rPr>
          <w:rFonts w:eastAsia="方正仿宋_GBK"/>
          <w:color w:val="000000"/>
        </w:rPr>
        <w:t>名的项目评为一等奖，奖励金额</w:t>
      </w:r>
      <w:r>
        <w:rPr>
          <w:rFonts w:eastAsia="方正仿宋_GBK"/>
          <w:color w:val="000000"/>
        </w:rPr>
        <w:t>100</w:t>
      </w:r>
      <w:r>
        <w:rPr>
          <w:rFonts w:eastAsia="方正仿宋_GBK"/>
          <w:color w:val="000000"/>
        </w:rPr>
        <w:t>万元；得分</w:t>
      </w:r>
      <w:r>
        <w:rPr>
          <w:rFonts w:eastAsia="方正仿宋_GBK"/>
          <w:color w:val="000000"/>
        </w:rPr>
        <w:t>80</w:t>
      </w:r>
      <w:r>
        <w:rPr>
          <w:rFonts w:eastAsia="方正仿宋_GBK"/>
          <w:color w:val="000000"/>
        </w:rPr>
        <w:t>分及以上且</w:t>
      </w:r>
      <w:r>
        <w:rPr>
          <w:rFonts w:eastAsia="方正仿宋_GBK" w:hint="eastAsia"/>
          <w:color w:val="000000"/>
        </w:rPr>
        <w:t>排</w:t>
      </w:r>
      <w:r>
        <w:rPr>
          <w:rFonts w:eastAsia="方正仿宋_GBK"/>
          <w:color w:val="000000"/>
        </w:rPr>
        <w:t>名</w:t>
      </w:r>
      <w:r>
        <w:rPr>
          <w:rFonts w:eastAsia="方正仿宋_GBK" w:hint="eastAsia"/>
          <w:color w:val="000000"/>
        </w:rPr>
        <w:t>前</w:t>
      </w:r>
      <w:r>
        <w:rPr>
          <w:rFonts w:eastAsia="方正仿宋_GBK" w:hint="eastAsia"/>
          <w:color w:val="000000"/>
        </w:rPr>
        <w:t>8</w:t>
      </w:r>
      <w:r>
        <w:rPr>
          <w:rFonts w:eastAsia="方正仿宋_GBK" w:hint="eastAsia"/>
          <w:color w:val="000000"/>
        </w:rPr>
        <w:t>名</w:t>
      </w:r>
      <w:r>
        <w:rPr>
          <w:rFonts w:eastAsia="方正仿宋_GBK"/>
          <w:color w:val="000000"/>
        </w:rPr>
        <w:t>的项目评为二等奖，奖励金额</w:t>
      </w:r>
      <w:r>
        <w:rPr>
          <w:rFonts w:eastAsia="方正仿宋_GBK"/>
          <w:color w:val="000000"/>
        </w:rPr>
        <w:t>70</w:t>
      </w:r>
      <w:r>
        <w:rPr>
          <w:rFonts w:eastAsia="方正仿宋_GBK"/>
          <w:color w:val="000000"/>
        </w:rPr>
        <w:t>万元；</w:t>
      </w:r>
      <w:r>
        <w:rPr>
          <w:rFonts w:eastAsia="方正仿宋_GBK" w:hint="eastAsia"/>
          <w:color w:val="000000"/>
        </w:rPr>
        <w:t>得分</w:t>
      </w:r>
      <w:r>
        <w:rPr>
          <w:rFonts w:eastAsia="方正仿宋_GBK"/>
          <w:color w:val="000000"/>
        </w:rPr>
        <w:t>75</w:t>
      </w:r>
      <w:r>
        <w:rPr>
          <w:rFonts w:eastAsia="方正仿宋_GBK"/>
          <w:color w:val="000000"/>
        </w:rPr>
        <w:t>分及以上且得分排名前</w:t>
      </w:r>
      <w:r>
        <w:rPr>
          <w:rFonts w:eastAsia="方正仿宋_GBK"/>
          <w:color w:val="000000"/>
        </w:rPr>
        <w:t>19</w:t>
      </w:r>
      <w:r>
        <w:rPr>
          <w:rFonts w:eastAsia="方正仿宋_GBK"/>
          <w:color w:val="000000"/>
        </w:rPr>
        <w:t>名的项目评为三等奖，奖励金额</w:t>
      </w:r>
      <w:r>
        <w:rPr>
          <w:rFonts w:eastAsia="方正仿宋_GBK"/>
          <w:color w:val="000000"/>
        </w:rPr>
        <w:t>50</w:t>
      </w:r>
      <w:r>
        <w:rPr>
          <w:rFonts w:eastAsia="方正仿宋_GBK"/>
          <w:color w:val="000000"/>
        </w:rPr>
        <w:t>万元；得分在</w:t>
      </w:r>
      <w:r>
        <w:rPr>
          <w:rFonts w:eastAsia="方正仿宋_GBK" w:hint="eastAsia"/>
          <w:color w:val="000000"/>
        </w:rPr>
        <w:t>65</w:t>
      </w:r>
      <w:r>
        <w:rPr>
          <w:rFonts w:eastAsia="方正仿宋_GBK"/>
          <w:color w:val="000000"/>
        </w:rPr>
        <w:t>分及以</w:t>
      </w:r>
      <w:r>
        <w:rPr>
          <w:rFonts w:eastAsia="方正仿宋_GBK" w:hint="eastAsia"/>
          <w:color w:val="000000"/>
        </w:rPr>
        <w:t>上</w:t>
      </w:r>
      <w:r>
        <w:rPr>
          <w:rFonts w:eastAsia="方正仿宋_GBK"/>
          <w:color w:val="000000"/>
        </w:rPr>
        <w:t>的项目评为优秀奖，奖励金额</w:t>
      </w:r>
      <w:r>
        <w:rPr>
          <w:rFonts w:eastAsia="方正仿宋_GBK"/>
          <w:color w:val="000000"/>
        </w:rPr>
        <w:t>30</w:t>
      </w:r>
      <w:r>
        <w:rPr>
          <w:rFonts w:eastAsia="方正仿宋_GBK"/>
          <w:color w:val="000000"/>
        </w:rPr>
        <w:t>万元。</w:t>
      </w:r>
      <w:r>
        <w:rPr>
          <w:rFonts w:eastAsia="方正仿宋_GBK" w:hint="eastAsia"/>
          <w:color w:val="000000"/>
        </w:rPr>
        <w:t>奖励金额</w:t>
      </w:r>
      <w:r>
        <w:rPr>
          <w:rFonts w:eastAsia="方正仿宋_GBK"/>
          <w:color w:val="000000"/>
        </w:rPr>
        <w:t>不超过项目建设成本</w:t>
      </w:r>
      <w:r>
        <w:rPr>
          <w:rFonts w:eastAsia="方正仿宋_GBK" w:hint="eastAsia"/>
          <w:color w:val="000000"/>
        </w:rPr>
        <w:t>。</w:t>
      </w:r>
    </w:p>
    <w:p w:rsidR="006A61EF" w:rsidRDefault="006A61EF" w:rsidP="006A61EF">
      <w:pPr>
        <w:widowControl/>
        <w:spacing w:line="570" w:lineRule="exact"/>
        <w:ind w:firstLineChars="200" w:firstLine="640"/>
        <w:rPr>
          <w:rFonts w:eastAsia="方正仿宋_GBK"/>
        </w:rPr>
      </w:pPr>
      <w:r>
        <w:rPr>
          <w:rFonts w:eastAsia="方正黑体_GBK" w:hint="eastAsia"/>
        </w:rPr>
        <w:t>四、</w:t>
      </w:r>
      <w:r>
        <w:rPr>
          <w:rFonts w:eastAsia="方正黑体_GBK"/>
        </w:rPr>
        <w:t>申报材料</w:t>
      </w:r>
    </w:p>
    <w:p w:rsidR="006A61EF" w:rsidRDefault="006A61EF" w:rsidP="006A61EF">
      <w:pPr>
        <w:widowControl/>
        <w:spacing w:line="570" w:lineRule="exact"/>
        <w:ind w:firstLineChars="200" w:firstLine="640"/>
        <w:rPr>
          <w:rFonts w:eastAsia="方正仿宋_GBK"/>
        </w:rPr>
      </w:pPr>
      <w:r>
        <w:rPr>
          <w:rFonts w:eastAsia="方正仿宋_GBK"/>
        </w:rPr>
        <w:t>（</w:t>
      </w:r>
      <w:r>
        <w:rPr>
          <w:rFonts w:eastAsia="方正仿宋_GBK" w:hint="eastAsia"/>
        </w:rPr>
        <w:t>一</w:t>
      </w:r>
      <w:r>
        <w:rPr>
          <w:rFonts w:eastAsia="方正仿宋_GBK"/>
        </w:rPr>
        <w:t>）</w:t>
      </w:r>
      <w:r>
        <w:rPr>
          <w:rFonts w:eastAsia="方正仿宋_GBK" w:hint="eastAsia"/>
        </w:rPr>
        <w:t>标杆场景</w:t>
      </w:r>
      <w:r>
        <w:rPr>
          <w:rFonts w:eastAsia="方正仿宋_GBK"/>
        </w:rPr>
        <w:t>申报书；</w:t>
      </w:r>
    </w:p>
    <w:p w:rsidR="006A61EF" w:rsidRDefault="006A61EF" w:rsidP="006A61EF">
      <w:pPr>
        <w:widowControl/>
        <w:spacing w:line="570" w:lineRule="exact"/>
        <w:ind w:firstLineChars="200" w:firstLine="640"/>
        <w:rPr>
          <w:rFonts w:eastAsia="方正仿宋_GBK" w:hint="eastAsia"/>
        </w:rPr>
      </w:pPr>
      <w:r>
        <w:rPr>
          <w:rFonts w:eastAsia="方正仿宋_GBK"/>
        </w:rPr>
        <w:t>（</w:t>
      </w:r>
      <w:r>
        <w:rPr>
          <w:rFonts w:eastAsia="方正仿宋_GBK" w:hint="eastAsia"/>
        </w:rPr>
        <w:t>二</w:t>
      </w:r>
      <w:r>
        <w:rPr>
          <w:rFonts w:eastAsia="方正仿宋_GBK"/>
        </w:rPr>
        <w:t>）申报单位统一社会信用代码注册登记证（照）复印件（加盖公章）</w:t>
      </w:r>
      <w:r>
        <w:rPr>
          <w:rFonts w:eastAsia="方正仿宋_GBK" w:hint="eastAsia"/>
        </w:rPr>
        <w:t>；</w:t>
      </w:r>
    </w:p>
    <w:p w:rsidR="006A61EF" w:rsidRDefault="006A61EF" w:rsidP="006A61EF">
      <w:pPr>
        <w:widowControl/>
        <w:spacing w:line="570" w:lineRule="exact"/>
        <w:ind w:firstLineChars="200" w:firstLine="640"/>
        <w:rPr>
          <w:rFonts w:eastAsia="方正仿宋_GBK"/>
        </w:rPr>
      </w:pPr>
      <w:r>
        <w:rPr>
          <w:rFonts w:eastAsia="方正仿宋_GBK"/>
        </w:rPr>
        <w:t>（</w:t>
      </w:r>
      <w:r>
        <w:rPr>
          <w:rFonts w:eastAsia="方正仿宋_GBK" w:hint="eastAsia"/>
        </w:rPr>
        <w:t>三</w:t>
      </w:r>
      <w:r>
        <w:rPr>
          <w:rFonts w:eastAsia="方正仿宋_GBK"/>
        </w:rPr>
        <w:t>）项目验收报告（复印件，加盖单位公章），需包含如下内容：</w:t>
      </w:r>
    </w:p>
    <w:p w:rsidR="006A61EF" w:rsidRDefault="006A61EF" w:rsidP="006A61EF">
      <w:pPr>
        <w:widowControl/>
        <w:spacing w:line="570" w:lineRule="exact"/>
        <w:ind w:firstLineChars="200" w:firstLine="640"/>
        <w:rPr>
          <w:rFonts w:eastAsia="方正仿宋_GBK"/>
        </w:rPr>
      </w:pPr>
      <w:r>
        <w:rPr>
          <w:rFonts w:eastAsia="方正仿宋_GBK" w:hint="eastAsia"/>
        </w:rPr>
        <w:t>1.</w:t>
      </w:r>
      <w:r>
        <w:rPr>
          <w:rFonts w:eastAsia="方正仿宋_GBK"/>
        </w:rPr>
        <w:t>项目建设时间；</w:t>
      </w:r>
    </w:p>
    <w:p w:rsidR="006A61EF" w:rsidRDefault="006A61EF" w:rsidP="006A61EF">
      <w:pPr>
        <w:widowControl/>
        <w:spacing w:line="570" w:lineRule="exact"/>
        <w:ind w:firstLineChars="200" w:firstLine="640"/>
        <w:rPr>
          <w:rFonts w:eastAsia="方正仿宋_GBK"/>
        </w:rPr>
      </w:pPr>
      <w:r>
        <w:rPr>
          <w:rFonts w:eastAsia="方正仿宋_GBK" w:hint="eastAsia"/>
        </w:rPr>
        <w:t>2.</w:t>
      </w:r>
      <w:r>
        <w:rPr>
          <w:rFonts w:eastAsia="方正仿宋_GBK"/>
        </w:rPr>
        <w:t>项目所属领域（</w:t>
      </w:r>
      <w:r>
        <w:rPr>
          <w:rFonts w:eastAsia="方正仿宋_GBK" w:hint="eastAsia"/>
        </w:rPr>
        <w:t>具体支持领域以申报指南或通知为准</w:t>
      </w:r>
      <w:r>
        <w:rPr>
          <w:rFonts w:eastAsia="方正仿宋_GBK"/>
        </w:rPr>
        <w:t>）；</w:t>
      </w:r>
    </w:p>
    <w:p w:rsidR="006A61EF" w:rsidRDefault="006A61EF" w:rsidP="006A61EF">
      <w:pPr>
        <w:widowControl/>
        <w:spacing w:line="570" w:lineRule="exact"/>
        <w:ind w:firstLineChars="200" w:firstLine="640"/>
        <w:rPr>
          <w:rFonts w:eastAsia="方正仿宋_GBK"/>
        </w:rPr>
      </w:pPr>
      <w:r>
        <w:rPr>
          <w:rFonts w:eastAsia="方正仿宋_GBK" w:hint="eastAsia"/>
        </w:rPr>
        <w:lastRenderedPageBreak/>
        <w:t>3.</w:t>
      </w:r>
      <w:r>
        <w:rPr>
          <w:rFonts w:eastAsia="方正仿宋_GBK"/>
        </w:rPr>
        <w:t>项目实施目标、内容、实际总投资、技术方案、持续运营模式</w:t>
      </w:r>
      <w:r>
        <w:rPr>
          <w:rFonts w:eastAsia="方正仿宋_GBK" w:hint="eastAsia"/>
        </w:rPr>
        <w:t>及盈利模式</w:t>
      </w:r>
      <w:r>
        <w:rPr>
          <w:rFonts w:eastAsia="方正仿宋_GBK"/>
        </w:rPr>
        <w:t>；</w:t>
      </w:r>
    </w:p>
    <w:p w:rsidR="006A61EF" w:rsidRDefault="006A61EF" w:rsidP="006A61EF">
      <w:pPr>
        <w:widowControl/>
        <w:spacing w:line="570" w:lineRule="exact"/>
        <w:ind w:firstLineChars="200" w:firstLine="640"/>
        <w:rPr>
          <w:rFonts w:eastAsia="方正仿宋_GBK"/>
        </w:rPr>
      </w:pPr>
      <w:r>
        <w:rPr>
          <w:rFonts w:eastAsia="方正仿宋_GBK" w:hint="eastAsia"/>
        </w:rPr>
        <w:t>4.</w:t>
      </w:r>
      <w:r>
        <w:rPr>
          <w:rFonts w:eastAsia="方正仿宋_GBK"/>
        </w:rPr>
        <w:t>项目</w:t>
      </w:r>
      <w:r>
        <w:rPr>
          <w:rFonts w:eastAsia="方正仿宋_GBK" w:hint="eastAsia"/>
        </w:rPr>
        <w:t>科技应用及</w:t>
      </w:r>
      <w:r>
        <w:rPr>
          <w:rFonts w:eastAsia="方正仿宋_GBK"/>
        </w:rPr>
        <w:t>证明材料，包括但不限于项目申请国际、国内专利、软件著作等知识产权情况（</w:t>
      </w:r>
      <w:r>
        <w:rPr>
          <w:rFonts w:eastAsia="方正仿宋_GBK" w:hint="eastAsia"/>
        </w:rPr>
        <w:t>申报企业</w:t>
      </w:r>
      <w:r>
        <w:rPr>
          <w:rFonts w:eastAsia="方正仿宋_GBK"/>
        </w:rPr>
        <w:t>在本项目领域拥有不少于</w:t>
      </w:r>
      <w:r>
        <w:rPr>
          <w:rFonts w:eastAsia="方正仿宋_GBK"/>
        </w:rPr>
        <w:t>1</w:t>
      </w:r>
      <w:r>
        <w:rPr>
          <w:rFonts w:eastAsia="方正仿宋_GBK"/>
        </w:rPr>
        <w:t>件授权发明专利或</w:t>
      </w:r>
      <w:r>
        <w:rPr>
          <w:rFonts w:eastAsia="方正仿宋_GBK" w:hint="eastAsia"/>
        </w:rPr>
        <w:t>6</w:t>
      </w:r>
      <w:r>
        <w:rPr>
          <w:rFonts w:eastAsia="方正仿宋_GBK"/>
        </w:rPr>
        <w:t>件实用新型专利、软件著作权</w:t>
      </w:r>
      <w:r>
        <w:rPr>
          <w:rFonts w:eastAsia="方正仿宋_GBK" w:hint="eastAsia"/>
        </w:rPr>
        <w:t>、商标</w:t>
      </w:r>
      <w:r>
        <w:rPr>
          <w:rFonts w:eastAsia="方正仿宋_GBK"/>
        </w:rPr>
        <w:t>等的情况及证明材料），发表论文情况（注明期刊），第三方测试报告等；</w:t>
      </w:r>
    </w:p>
    <w:p w:rsidR="006A61EF" w:rsidRDefault="006A61EF" w:rsidP="006A61EF">
      <w:pPr>
        <w:widowControl/>
        <w:spacing w:line="570" w:lineRule="exact"/>
        <w:ind w:firstLineChars="200" w:firstLine="640"/>
        <w:rPr>
          <w:rFonts w:eastAsia="方正仿宋_GBK"/>
        </w:rPr>
      </w:pPr>
      <w:r>
        <w:rPr>
          <w:rFonts w:eastAsia="方正仿宋_GBK" w:hint="eastAsia"/>
        </w:rPr>
        <w:t>5.</w:t>
      </w:r>
      <w:r>
        <w:rPr>
          <w:rFonts w:eastAsia="方正仿宋_GBK" w:hint="eastAsia"/>
        </w:rPr>
        <w:t>项目中相关技术、商业模式在行业中的地位（国内领先、省内领先或是市域内领先），</w:t>
      </w:r>
      <w:r>
        <w:rPr>
          <w:rFonts w:eastAsia="方正仿宋_GBK"/>
        </w:rPr>
        <w:t>形成各类标准（含国际、国家标准、行业标准、地方标准、团体标准）情况；</w:t>
      </w:r>
    </w:p>
    <w:p w:rsidR="006A61EF" w:rsidRDefault="006A61EF" w:rsidP="006A61EF">
      <w:pPr>
        <w:widowControl/>
        <w:spacing w:line="570" w:lineRule="exact"/>
        <w:ind w:firstLineChars="200" w:firstLine="640"/>
        <w:rPr>
          <w:rFonts w:eastAsia="方正仿宋_GBK"/>
        </w:rPr>
      </w:pPr>
      <w:r>
        <w:rPr>
          <w:rFonts w:eastAsia="方正仿宋_GBK" w:hint="eastAsia"/>
        </w:rPr>
        <w:t>6.</w:t>
      </w:r>
      <w:r>
        <w:rPr>
          <w:rFonts w:eastAsia="方正仿宋_GBK"/>
        </w:rPr>
        <w:t>项目创新性</w:t>
      </w:r>
      <w:r>
        <w:rPr>
          <w:rFonts w:eastAsia="方正仿宋_GBK" w:hint="eastAsia"/>
        </w:rPr>
        <w:t>（获得创新示范奖项情况，研发投入占比）</w:t>
      </w:r>
      <w:r>
        <w:rPr>
          <w:rFonts w:eastAsia="方正仿宋_GBK"/>
        </w:rPr>
        <w:t>；</w:t>
      </w:r>
    </w:p>
    <w:p w:rsidR="006A61EF" w:rsidRDefault="006A61EF" w:rsidP="006A61EF">
      <w:pPr>
        <w:widowControl/>
        <w:spacing w:line="570" w:lineRule="exact"/>
        <w:ind w:firstLineChars="200" w:firstLine="640"/>
        <w:rPr>
          <w:rFonts w:eastAsia="方正仿宋_GBK"/>
        </w:rPr>
      </w:pPr>
      <w:r>
        <w:rPr>
          <w:rFonts w:eastAsia="方正仿宋_GBK" w:hint="eastAsia"/>
        </w:rPr>
        <w:t>7.</w:t>
      </w:r>
      <w:r>
        <w:rPr>
          <w:rFonts w:eastAsia="方正仿宋_GBK"/>
        </w:rPr>
        <w:t>项目在行业内的示范效果、可推广性情况</w:t>
      </w:r>
      <w:r>
        <w:rPr>
          <w:rFonts w:eastAsia="方正仿宋_GBK" w:hint="eastAsia"/>
        </w:rPr>
        <w:t>（项目推广</w:t>
      </w:r>
      <w:r>
        <w:rPr>
          <w:rFonts w:eastAsia="方正仿宋_GBK"/>
        </w:rPr>
        <w:t>成功应用场景案例</w:t>
      </w:r>
      <w:r>
        <w:rPr>
          <w:rFonts w:eastAsia="方正仿宋_GBK" w:hint="eastAsia"/>
        </w:rPr>
        <w:t>，推广营收等及相关佐证资料）、在媒体上宣传资料</w:t>
      </w:r>
      <w:r>
        <w:rPr>
          <w:rFonts w:eastAsia="方正仿宋_GBK"/>
        </w:rPr>
        <w:t>；</w:t>
      </w:r>
    </w:p>
    <w:p w:rsidR="006A61EF" w:rsidRDefault="006A61EF" w:rsidP="006A61EF">
      <w:pPr>
        <w:pStyle w:val="2"/>
        <w:ind w:firstLineChars="200" w:firstLine="640"/>
        <w:rPr>
          <w:rFonts w:hint="default"/>
        </w:rPr>
      </w:pPr>
      <w:r>
        <w:rPr>
          <w:rFonts w:eastAsia="方正仿宋_GBK"/>
          <w:sz w:val="32"/>
          <w:szCs w:val="32"/>
          <w:lang w:val="en-US"/>
        </w:rPr>
        <w:t>8.</w:t>
      </w:r>
      <w:r>
        <w:rPr>
          <w:rFonts w:eastAsia="方正仿宋_GBK"/>
          <w:sz w:val="32"/>
          <w:szCs w:val="32"/>
        </w:rPr>
        <w:t>项目发展数字化战略（如有则提供）、数字化技术（包含但不限于</w:t>
      </w:r>
      <w:r>
        <w:rPr>
          <w:rFonts w:eastAsia="方正仿宋_GBK"/>
          <w:sz w:val="32"/>
          <w:szCs w:val="32"/>
          <w:lang w:val="en-US"/>
        </w:rPr>
        <w:t>人工智能、虚拟现实、数字孪生、物联网、</w:t>
      </w:r>
      <w:r>
        <w:rPr>
          <w:rFonts w:eastAsia="方正仿宋_GBK"/>
          <w:sz w:val="32"/>
          <w:szCs w:val="32"/>
          <w:lang w:val="en-US"/>
        </w:rPr>
        <w:t>5G</w:t>
      </w:r>
      <w:r>
        <w:rPr>
          <w:rFonts w:eastAsia="方正仿宋_GBK"/>
          <w:sz w:val="32"/>
          <w:szCs w:val="32"/>
          <w:lang w:val="en-US"/>
        </w:rPr>
        <w:t>网络、区块链等新一代信息技术</w:t>
      </w:r>
      <w:r>
        <w:rPr>
          <w:rFonts w:eastAsia="方正仿宋_GBK"/>
          <w:sz w:val="32"/>
          <w:szCs w:val="32"/>
        </w:rPr>
        <w:t>）在项目中的应用情况</w:t>
      </w:r>
      <w:r>
        <w:rPr>
          <w:rFonts w:eastAsia="方正仿宋_GBK" w:hint="default"/>
          <w:sz w:val="32"/>
          <w:szCs w:val="32"/>
        </w:rPr>
        <w:t>；</w:t>
      </w:r>
    </w:p>
    <w:p w:rsidR="006A61EF" w:rsidRDefault="006A61EF" w:rsidP="006A61EF">
      <w:pPr>
        <w:widowControl/>
        <w:spacing w:line="570" w:lineRule="exact"/>
        <w:ind w:firstLineChars="200" w:firstLine="640"/>
        <w:rPr>
          <w:rFonts w:eastAsia="方正仿宋_GBK"/>
        </w:rPr>
      </w:pPr>
      <w:r>
        <w:rPr>
          <w:rFonts w:eastAsia="方正仿宋_GBK" w:hint="eastAsia"/>
        </w:rPr>
        <w:t>9.</w:t>
      </w:r>
      <w:r>
        <w:rPr>
          <w:rFonts w:eastAsia="方正仿宋_GBK" w:hint="eastAsia"/>
        </w:rPr>
        <w:t>项目的商业运用中的风险点评估与对策</w:t>
      </w:r>
      <w:r>
        <w:rPr>
          <w:rFonts w:eastAsia="方正仿宋_GBK"/>
        </w:rPr>
        <w:t>；</w:t>
      </w:r>
    </w:p>
    <w:p w:rsidR="006A61EF" w:rsidRDefault="006A61EF" w:rsidP="006A61EF">
      <w:pPr>
        <w:widowControl/>
        <w:spacing w:line="570" w:lineRule="exact"/>
        <w:ind w:firstLineChars="200" w:firstLine="640"/>
      </w:pPr>
      <w:r>
        <w:rPr>
          <w:rFonts w:eastAsia="方正仿宋_GBK" w:hint="eastAsia"/>
        </w:rPr>
        <w:t>10.</w:t>
      </w:r>
      <w:r>
        <w:rPr>
          <w:rFonts w:eastAsia="方正仿宋_GBK"/>
        </w:rPr>
        <w:t>经济效益：</w:t>
      </w:r>
      <w:r>
        <w:rPr>
          <w:rFonts w:eastAsia="方正仿宋_GBK" w:hint="eastAsia"/>
        </w:rPr>
        <w:t>项目的投入、营收、净利率等数据</w:t>
      </w:r>
      <w:r>
        <w:rPr>
          <w:rFonts w:eastAsia="方正仿宋_GBK"/>
        </w:rPr>
        <w:t>。</w:t>
      </w:r>
    </w:p>
    <w:p w:rsidR="006A61EF" w:rsidRDefault="006A61EF" w:rsidP="006A61EF">
      <w:pPr>
        <w:widowControl/>
        <w:spacing w:line="570" w:lineRule="exact"/>
        <w:ind w:firstLineChars="200" w:firstLine="640"/>
        <w:rPr>
          <w:rFonts w:eastAsia="方正仿宋_GBK" w:hint="eastAsia"/>
        </w:rPr>
      </w:pPr>
      <w:r>
        <w:rPr>
          <w:rFonts w:eastAsia="方正仿宋_GBK"/>
        </w:rPr>
        <w:t>（</w:t>
      </w:r>
      <w:r>
        <w:rPr>
          <w:rFonts w:eastAsia="方正仿宋_GBK" w:hint="eastAsia"/>
        </w:rPr>
        <w:t>四</w:t>
      </w:r>
      <w:r>
        <w:rPr>
          <w:rFonts w:eastAsia="方正仿宋_GBK"/>
        </w:rPr>
        <w:t>）</w:t>
      </w:r>
      <w:r>
        <w:rPr>
          <w:rFonts w:eastAsia="方正仿宋_GBK" w:hint="eastAsia"/>
        </w:rPr>
        <w:t>企业近两年审计报告或财务报表</w:t>
      </w:r>
      <w:r>
        <w:rPr>
          <w:rFonts w:eastAsia="方正仿宋_GBK"/>
        </w:rPr>
        <w:t>（</w:t>
      </w:r>
      <w:r>
        <w:rPr>
          <w:rFonts w:eastAsia="方正仿宋_GBK" w:hint="eastAsia"/>
        </w:rPr>
        <w:t>财务报表需</w:t>
      </w:r>
      <w:r>
        <w:rPr>
          <w:rFonts w:eastAsia="方正仿宋_GBK"/>
        </w:rPr>
        <w:t>加盖单位公章）</w:t>
      </w:r>
      <w:r>
        <w:rPr>
          <w:rFonts w:eastAsia="方正仿宋_GBK" w:hint="eastAsia"/>
        </w:rPr>
        <w:t>；</w:t>
      </w:r>
    </w:p>
    <w:p w:rsidR="006A61EF" w:rsidRDefault="006A61EF" w:rsidP="006A61EF">
      <w:pPr>
        <w:widowControl/>
        <w:spacing w:line="570" w:lineRule="exact"/>
        <w:ind w:firstLineChars="200" w:firstLine="640"/>
        <w:rPr>
          <w:rFonts w:eastAsia="方正仿宋_GBK"/>
        </w:rPr>
      </w:pPr>
      <w:r>
        <w:rPr>
          <w:rFonts w:eastAsia="方正仿宋_GBK"/>
        </w:rPr>
        <w:lastRenderedPageBreak/>
        <w:t>（</w:t>
      </w:r>
      <w:r>
        <w:rPr>
          <w:rFonts w:eastAsia="方正仿宋_GBK" w:hint="eastAsia"/>
        </w:rPr>
        <w:t>五</w:t>
      </w:r>
      <w:r>
        <w:rPr>
          <w:rFonts w:eastAsia="方正仿宋_GBK"/>
        </w:rPr>
        <w:t>）</w:t>
      </w:r>
      <w:r>
        <w:rPr>
          <w:rFonts w:eastAsia="方正仿宋_GBK" w:hint="eastAsia"/>
        </w:rPr>
        <w:t>标杆</w:t>
      </w:r>
      <w:r>
        <w:rPr>
          <w:rFonts w:eastAsia="方正仿宋_GBK"/>
        </w:rPr>
        <w:t>场景项目</w:t>
      </w:r>
      <w:r>
        <w:rPr>
          <w:rFonts w:eastAsia="方正仿宋_GBK" w:hint="eastAsia"/>
        </w:rPr>
        <w:t>专账（项目</w:t>
      </w:r>
      <w:r>
        <w:rPr>
          <w:rFonts w:eastAsia="方正仿宋_GBK"/>
        </w:rPr>
        <w:t>建设开支有关合同、票据等材料</w:t>
      </w:r>
      <w:r>
        <w:rPr>
          <w:rFonts w:eastAsia="方正仿宋_GBK" w:hint="eastAsia"/>
        </w:rPr>
        <w:t>，项目营收、经营流水、净利润及相关佐证资料）</w:t>
      </w:r>
      <w:r>
        <w:rPr>
          <w:rFonts w:eastAsia="方正仿宋_GBK"/>
        </w:rPr>
        <w:t>；</w:t>
      </w:r>
    </w:p>
    <w:p w:rsidR="006A61EF" w:rsidRDefault="006A61EF" w:rsidP="006A61EF">
      <w:pPr>
        <w:widowControl/>
        <w:spacing w:line="570" w:lineRule="exact"/>
        <w:ind w:firstLineChars="200" w:firstLine="640"/>
        <w:rPr>
          <w:rFonts w:eastAsia="方正仿宋_GBK"/>
        </w:rPr>
      </w:pPr>
      <w:r>
        <w:rPr>
          <w:rFonts w:eastAsia="方正仿宋_GBK"/>
        </w:rPr>
        <w:t>（</w:t>
      </w:r>
      <w:r>
        <w:rPr>
          <w:rFonts w:eastAsia="方正仿宋_GBK" w:hint="eastAsia"/>
        </w:rPr>
        <w:t>六</w:t>
      </w:r>
      <w:r>
        <w:rPr>
          <w:rFonts w:eastAsia="方正仿宋_GBK"/>
        </w:rPr>
        <w:t>）</w:t>
      </w:r>
      <w:r>
        <w:rPr>
          <w:rFonts w:eastAsia="方正仿宋_GBK" w:hint="eastAsia"/>
        </w:rPr>
        <w:t>标杆</w:t>
      </w:r>
      <w:r>
        <w:rPr>
          <w:rFonts w:eastAsia="方正仿宋_GBK"/>
        </w:rPr>
        <w:t>场景照片</w:t>
      </w:r>
      <w:r>
        <w:rPr>
          <w:rFonts w:eastAsia="方正仿宋_GBK" w:hint="eastAsia"/>
        </w:rPr>
        <w:t>及相关宣传资料</w:t>
      </w:r>
      <w:r>
        <w:rPr>
          <w:rFonts w:eastAsia="方正仿宋_GBK"/>
        </w:rPr>
        <w:t>；</w:t>
      </w:r>
    </w:p>
    <w:p w:rsidR="006A61EF" w:rsidRDefault="006A61EF" w:rsidP="006A61EF">
      <w:pPr>
        <w:widowControl/>
        <w:spacing w:line="570" w:lineRule="exact"/>
        <w:ind w:firstLineChars="200" w:firstLine="640"/>
        <w:rPr>
          <w:rFonts w:eastAsia="方正仿宋_GBK"/>
        </w:rPr>
      </w:pPr>
      <w:r>
        <w:rPr>
          <w:rFonts w:eastAsia="方正仿宋_GBK"/>
        </w:rPr>
        <w:t>（</w:t>
      </w:r>
      <w:r>
        <w:rPr>
          <w:rFonts w:eastAsia="方正仿宋_GBK" w:hint="eastAsia"/>
        </w:rPr>
        <w:t>七</w:t>
      </w:r>
      <w:r>
        <w:rPr>
          <w:rFonts w:eastAsia="方正仿宋_GBK"/>
        </w:rPr>
        <w:t>）已获得荣誉</w:t>
      </w:r>
      <w:r>
        <w:rPr>
          <w:rFonts w:eastAsia="方正仿宋_GBK" w:hint="eastAsia"/>
        </w:rPr>
        <w:t>及认证资质</w:t>
      </w:r>
      <w:r>
        <w:rPr>
          <w:rFonts w:eastAsia="方正仿宋_GBK"/>
        </w:rPr>
        <w:t>的印证材料。</w:t>
      </w:r>
    </w:p>
    <w:p w:rsidR="006A61EF" w:rsidRDefault="006A61EF" w:rsidP="006A61EF">
      <w:pPr>
        <w:spacing w:line="570" w:lineRule="exact"/>
        <w:ind w:firstLineChars="200" w:firstLine="640"/>
        <w:outlineLvl w:val="1"/>
        <w:rPr>
          <w:rFonts w:eastAsia="方正黑体_GBK" w:hint="eastAsia"/>
          <w:kern w:val="0"/>
          <w:lang/>
        </w:rPr>
      </w:pPr>
      <w:bookmarkStart w:id="0" w:name="_Toc23928"/>
      <w:bookmarkStart w:id="1" w:name="_Toc25537"/>
      <w:r>
        <w:rPr>
          <w:rFonts w:eastAsia="方正黑体_GBK" w:hint="eastAsia"/>
          <w:kern w:val="0"/>
          <w:lang/>
        </w:rPr>
        <w:t>五、工作流程</w:t>
      </w:r>
    </w:p>
    <w:p w:rsidR="006A61EF" w:rsidRDefault="006A61EF" w:rsidP="006A61EF">
      <w:pPr>
        <w:widowControl/>
        <w:spacing w:line="570" w:lineRule="exact"/>
        <w:ind w:firstLineChars="200" w:firstLine="640"/>
        <w:rPr>
          <w:rFonts w:eastAsia="方正仿宋_GBK" w:hint="eastAsia"/>
        </w:rPr>
      </w:pPr>
      <w:r>
        <w:rPr>
          <w:rFonts w:eastAsia="方正仿宋_GBK" w:hint="eastAsia"/>
        </w:rPr>
        <w:t>以申报通知印发的流程为准。</w:t>
      </w:r>
    </w:p>
    <w:p w:rsidR="006A61EF" w:rsidRDefault="006A61EF" w:rsidP="006A61EF">
      <w:pPr>
        <w:spacing w:line="570" w:lineRule="exact"/>
        <w:ind w:firstLineChars="200" w:firstLine="640"/>
        <w:outlineLvl w:val="1"/>
        <w:rPr>
          <w:rFonts w:eastAsia="方正黑体_GBK" w:hint="eastAsia"/>
          <w:kern w:val="0"/>
          <w:lang/>
        </w:rPr>
      </w:pPr>
      <w:r>
        <w:rPr>
          <w:rFonts w:eastAsia="方正黑体_GBK" w:hint="eastAsia"/>
          <w:kern w:val="0"/>
          <w:lang/>
        </w:rPr>
        <w:t>六、政策咨询</w:t>
      </w:r>
    </w:p>
    <w:p w:rsidR="006A61EF" w:rsidRDefault="006A61EF" w:rsidP="006A61EF">
      <w:pPr>
        <w:spacing w:line="570" w:lineRule="exact"/>
        <w:ind w:firstLineChars="200" w:firstLine="640"/>
        <w:rPr>
          <w:rFonts w:eastAsia="方正仿宋_GBK"/>
          <w:kern w:val="0"/>
          <w:lang/>
        </w:rPr>
      </w:pPr>
      <w:r>
        <w:rPr>
          <w:rFonts w:eastAsia="方正仿宋_GBK"/>
          <w:kern w:val="0"/>
          <w:lang/>
        </w:rPr>
        <w:t>市经信局市新经济委</w:t>
      </w:r>
      <w:r>
        <w:rPr>
          <w:rFonts w:eastAsia="方正仿宋_GBK" w:hint="eastAsia"/>
          <w:kern w:val="0"/>
          <w:lang/>
        </w:rPr>
        <w:t>场景建设处</w:t>
      </w:r>
      <w:r>
        <w:rPr>
          <w:rFonts w:eastAsia="方正仿宋_GBK"/>
          <w:kern w:val="0"/>
          <w:lang/>
        </w:rPr>
        <w:t>（</w:t>
      </w:r>
      <w:r>
        <w:rPr>
          <w:rFonts w:eastAsia="方正仿宋_GBK" w:hint="eastAsia"/>
          <w:kern w:val="0"/>
          <w:lang/>
        </w:rPr>
        <w:t>元宇宙产业处</w:t>
      </w:r>
      <w:r>
        <w:rPr>
          <w:rFonts w:eastAsia="方正仿宋_GBK"/>
          <w:kern w:val="0"/>
          <w:lang/>
        </w:rPr>
        <w:t>）</w:t>
      </w:r>
    </w:p>
    <w:p w:rsidR="006A61EF" w:rsidRDefault="006A61EF" w:rsidP="006A61EF">
      <w:pPr>
        <w:spacing w:line="570" w:lineRule="exact"/>
        <w:ind w:firstLineChars="200" w:firstLine="640"/>
        <w:outlineLvl w:val="1"/>
        <w:rPr>
          <w:rFonts w:eastAsia="方正仿宋_GBK" w:hint="eastAsia"/>
          <w:kern w:val="0"/>
          <w:lang/>
        </w:rPr>
      </w:pPr>
      <w:r>
        <w:rPr>
          <w:rFonts w:eastAsia="方正仿宋_GBK"/>
          <w:kern w:val="0"/>
          <w:lang/>
        </w:rPr>
        <w:t>联系电话：</w:t>
      </w:r>
      <w:r>
        <w:rPr>
          <w:rFonts w:eastAsia="方正仿宋_GBK"/>
          <w:kern w:val="0"/>
          <w:lang/>
        </w:rPr>
        <w:t>028-6188465</w:t>
      </w:r>
      <w:r>
        <w:rPr>
          <w:rFonts w:eastAsia="方正仿宋_GBK" w:hint="eastAsia"/>
          <w:kern w:val="0"/>
          <w:lang/>
        </w:rPr>
        <w:t>7</w:t>
      </w:r>
    </w:p>
    <w:p w:rsidR="006A61EF" w:rsidRDefault="006A61EF" w:rsidP="006A61EF">
      <w:pPr>
        <w:spacing w:line="570" w:lineRule="exact"/>
        <w:ind w:firstLineChars="200" w:firstLine="640"/>
        <w:outlineLvl w:val="1"/>
        <w:rPr>
          <w:rFonts w:eastAsia="方正黑体_GBK"/>
          <w:kern w:val="0"/>
          <w:lang/>
        </w:rPr>
      </w:pPr>
      <w:r>
        <w:rPr>
          <w:rFonts w:eastAsia="方正黑体_GBK" w:hint="eastAsia"/>
          <w:kern w:val="0"/>
          <w:lang/>
        </w:rPr>
        <w:t>七</w:t>
      </w:r>
      <w:r>
        <w:rPr>
          <w:rFonts w:eastAsia="方正黑体_GBK"/>
          <w:kern w:val="0"/>
          <w:lang/>
        </w:rPr>
        <w:t>、其他</w:t>
      </w:r>
      <w:bookmarkEnd w:id="0"/>
      <w:bookmarkEnd w:id="1"/>
    </w:p>
    <w:p w:rsidR="006A61EF" w:rsidRDefault="006A61EF" w:rsidP="006A61EF">
      <w:pPr>
        <w:spacing w:line="570" w:lineRule="exact"/>
        <w:ind w:firstLineChars="200" w:firstLine="640"/>
        <w:rPr>
          <w:color w:val="000000"/>
        </w:rPr>
      </w:pPr>
      <w:r>
        <w:rPr>
          <w:color w:val="000000"/>
        </w:rPr>
        <w:t>（一）</w:t>
      </w:r>
      <w:r>
        <w:rPr>
          <w:rFonts w:eastAsia="方正仿宋_GBK"/>
          <w:kern w:val="0"/>
          <w:lang/>
        </w:rPr>
        <w:t>年度项目申报时间、支持方向、申报要件等具体规定以当年发布的申报指南为准，年度申报指南通过市经信局市新经济委门户网站公开发布</w:t>
      </w:r>
      <w:r>
        <w:rPr>
          <w:rFonts w:eastAsia="方正仿宋_GBK" w:hint="eastAsia"/>
          <w:kern w:val="0"/>
          <w:lang/>
        </w:rPr>
        <w:t>，</w:t>
      </w:r>
      <w:r>
        <w:rPr>
          <w:rFonts w:hint="eastAsia"/>
        </w:rPr>
        <w:t>申报指南规定的申报截止日期后，不予受理申报</w:t>
      </w:r>
      <w:r>
        <w:rPr>
          <w:rFonts w:eastAsia="方正仿宋_GBK"/>
          <w:kern w:val="0"/>
          <w:lang/>
        </w:rPr>
        <w:t>。申报单位按申报通知要求编制申报材料报送</w:t>
      </w:r>
      <w:r>
        <w:rPr>
          <w:rFonts w:eastAsia="方正仿宋_GBK" w:hint="eastAsia"/>
          <w:kern w:val="0"/>
          <w:lang/>
        </w:rPr>
        <w:t>所在</w:t>
      </w:r>
      <w:r>
        <w:rPr>
          <w:rFonts w:eastAsia="方正仿宋_GBK"/>
          <w:kern w:val="0"/>
          <w:lang/>
        </w:rPr>
        <w:t>区（市）</w:t>
      </w:r>
      <w:proofErr w:type="gramStart"/>
      <w:r>
        <w:rPr>
          <w:rFonts w:eastAsia="方正仿宋_GBK"/>
          <w:kern w:val="0"/>
          <w:lang/>
        </w:rPr>
        <w:t>县业务</w:t>
      </w:r>
      <w:proofErr w:type="gramEnd"/>
      <w:r>
        <w:rPr>
          <w:rFonts w:eastAsia="方正仿宋_GBK"/>
          <w:kern w:val="0"/>
          <w:lang/>
        </w:rPr>
        <w:t>主管部门审核，区（市）</w:t>
      </w:r>
      <w:proofErr w:type="gramStart"/>
      <w:r>
        <w:rPr>
          <w:rFonts w:eastAsia="方正仿宋_GBK"/>
          <w:kern w:val="0"/>
          <w:lang/>
        </w:rPr>
        <w:t>县业务</w:t>
      </w:r>
      <w:proofErr w:type="gramEnd"/>
      <w:r>
        <w:rPr>
          <w:rFonts w:eastAsia="方正仿宋_GBK"/>
          <w:kern w:val="0"/>
          <w:lang/>
        </w:rPr>
        <w:t>主管部门审核通过后行文上报市经信局市新经济委。</w:t>
      </w:r>
    </w:p>
    <w:p w:rsidR="006A61EF" w:rsidRDefault="006A61EF" w:rsidP="006A61EF">
      <w:pPr>
        <w:spacing w:line="570" w:lineRule="exact"/>
        <w:ind w:firstLineChars="200" w:firstLine="640"/>
        <w:rPr>
          <w:rFonts w:hint="eastAsia"/>
        </w:rPr>
      </w:pPr>
      <w:r>
        <w:rPr>
          <w:rFonts w:eastAsia="方正仿宋_GBK"/>
          <w:kern w:val="0"/>
          <w:lang/>
        </w:rPr>
        <w:t>（</w:t>
      </w:r>
      <w:r>
        <w:rPr>
          <w:rFonts w:eastAsia="方正仿宋_GBK" w:hint="eastAsia"/>
          <w:kern w:val="0"/>
          <w:lang/>
        </w:rPr>
        <w:t>二</w:t>
      </w:r>
      <w:r>
        <w:rPr>
          <w:rFonts w:hint="eastAsia"/>
        </w:rPr>
        <w:t>）同一独立法人机构的同一项目奖励按照就高不就低原则只能享受一次，同一项目不重复享受同类政策补助（奖励），项目单位不得将同一项目多头重复申报，同一项目申报了中央、省补助资金或申报了多项市级专项资金的，应当在专项资金申报材料中说明已获得或正在申报的补助资金情况。符合政策支持的项目在市经信局门户网站上予以公示，公示无异议后按程序予以</w:t>
      </w:r>
      <w:r>
        <w:rPr>
          <w:rFonts w:hint="eastAsia"/>
        </w:rPr>
        <w:lastRenderedPageBreak/>
        <w:t>支持。</w:t>
      </w:r>
    </w:p>
    <w:p w:rsidR="006A61EF" w:rsidRDefault="006A61EF" w:rsidP="006A61EF">
      <w:pPr>
        <w:spacing w:line="570" w:lineRule="exact"/>
        <w:ind w:firstLineChars="200" w:firstLine="640"/>
        <w:rPr>
          <w:color w:val="000000"/>
        </w:rPr>
      </w:pPr>
      <w:r>
        <w:rPr>
          <w:rFonts w:hint="eastAsia"/>
        </w:rPr>
        <w:t>（三）本实施细则所述奖励政策适用于申报主体</w:t>
      </w:r>
      <w:r>
        <w:rPr>
          <w:rFonts w:hint="eastAsia"/>
          <w:lang/>
        </w:rPr>
        <w:t>在市域内依法经营的</w:t>
      </w:r>
      <w:r>
        <w:rPr>
          <w:rFonts w:hint="eastAsia"/>
        </w:rPr>
        <w:t>独立法人机构。申报单位近三年信用良好、无重大安全事故、无违法记录，未在严</w:t>
      </w:r>
      <w:r>
        <w:rPr>
          <w:rFonts w:hint="eastAsia"/>
          <w:color w:val="000000"/>
        </w:rPr>
        <w:t>重违法失信名单有效期内。</w:t>
      </w:r>
    </w:p>
    <w:p w:rsidR="006A61EF" w:rsidRDefault="006A61EF" w:rsidP="006A61EF">
      <w:pPr>
        <w:spacing w:line="570" w:lineRule="exact"/>
        <w:ind w:firstLineChars="200" w:firstLine="640"/>
        <w:rPr>
          <w:rFonts w:eastAsia="方正仿宋_GBK" w:hint="eastAsia"/>
          <w:kern w:val="0"/>
          <w:lang/>
        </w:rPr>
      </w:pPr>
      <w:r>
        <w:rPr>
          <w:rFonts w:eastAsia="方正仿宋_GBK"/>
          <w:kern w:val="0"/>
          <w:lang/>
        </w:rPr>
        <w:t>（</w:t>
      </w:r>
      <w:r>
        <w:rPr>
          <w:rFonts w:eastAsia="方正仿宋_GBK" w:hint="eastAsia"/>
          <w:kern w:val="0"/>
          <w:lang/>
        </w:rPr>
        <w:t>四</w:t>
      </w:r>
      <w:r>
        <w:rPr>
          <w:rFonts w:eastAsia="方正仿宋_GBK"/>
          <w:kern w:val="0"/>
          <w:lang/>
        </w:rPr>
        <w:t>）本实施细则所述</w:t>
      </w:r>
      <w:r>
        <w:rPr>
          <w:rFonts w:eastAsia="方正仿宋_GBK"/>
          <w:kern w:val="0"/>
          <w:lang/>
        </w:rPr>
        <w:t>“</w:t>
      </w:r>
      <w:r>
        <w:rPr>
          <w:rFonts w:eastAsia="方正仿宋_GBK"/>
          <w:kern w:val="0"/>
          <w:lang/>
        </w:rPr>
        <w:t>申报材料</w:t>
      </w:r>
      <w:r>
        <w:rPr>
          <w:rFonts w:eastAsia="方正仿宋_GBK"/>
          <w:kern w:val="0"/>
          <w:lang/>
        </w:rPr>
        <w:t>”</w:t>
      </w:r>
      <w:r>
        <w:rPr>
          <w:rFonts w:eastAsia="方正仿宋_GBK"/>
          <w:kern w:val="0"/>
          <w:lang/>
        </w:rPr>
        <w:t>是指申报政策扶持所需提供的基本材料，申报时政策主管部门可在申报通知中要求申报单位（企业）提供其他必要的申报材料；复印件均须加盖申报单位（企业）公章，各</w:t>
      </w:r>
      <w:r>
        <w:rPr>
          <w:rFonts w:eastAsia="方正仿宋_GBK" w:hint="eastAsia"/>
          <w:kern w:val="0"/>
          <w:lang/>
        </w:rPr>
        <w:t>申报单位和</w:t>
      </w:r>
      <w:r>
        <w:rPr>
          <w:rFonts w:eastAsia="方正仿宋_GBK"/>
          <w:kern w:val="0"/>
          <w:lang/>
        </w:rPr>
        <w:t>区（市）县对上报项目申报材料的完整性</w:t>
      </w:r>
      <w:r>
        <w:rPr>
          <w:rFonts w:eastAsia="方正仿宋_GBK" w:hint="eastAsia"/>
          <w:kern w:val="0"/>
          <w:lang/>
        </w:rPr>
        <w:t>、准确性、真实性</w:t>
      </w:r>
      <w:r>
        <w:rPr>
          <w:rFonts w:eastAsia="方正仿宋_GBK"/>
          <w:kern w:val="0"/>
          <w:lang/>
        </w:rPr>
        <w:t>负责，申报材料的原件在项目审核、审计时使用。</w:t>
      </w:r>
    </w:p>
    <w:p w:rsidR="006A61EF" w:rsidRDefault="006A61EF" w:rsidP="006A61EF">
      <w:pPr>
        <w:spacing w:line="570" w:lineRule="exact"/>
        <w:ind w:firstLineChars="200" w:firstLine="640"/>
        <w:rPr>
          <w:color w:val="000000"/>
        </w:rPr>
      </w:pPr>
      <w:r>
        <w:rPr>
          <w:color w:val="000000"/>
        </w:rPr>
        <w:t>（</w:t>
      </w:r>
      <w:r>
        <w:rPr>
          <w:rFonts w:hint="eastAsia"/>
          <w:color w:val="000000"/>
        </w:rPr>
        <w:t>五</w:t>
      </w:r>
      <w:r>
        <w:rPr>
          <w:color w:val="000000"/>
        </w:rPr>
        <w:t>）以上政策内容，如</w:t>
      </w:r>
      <w:proofErr w:type="gramStart"/>
      <w:r>
        <w:rPr>
          <w:color w:val="000000"/>
        </w:rPr>
        <w:t>遇政策</w:t>
      </w:r>
      <w:proofErr w:type="gramEnd"/>
      <w:r>
        <w:rPr>
          <w:color w:val="000000"/>
        </w:rPr>
        <w:t>调整，以调整后的新政策为准；本实施细则由市经信局市新经济委负责解释，自</w:t>
      </w:r>
      <w:r>
        <w:rPr>
          <w:color w:val="000000"/>
        </w:rPr>
        <w:t>2023</w:t>
      </w:r>
      <w:r>
        <w:rPr>
          <w:color w:val="000000"/>
        </w:rPr>
        <w:t>年</w:t>
      </w:r>
      <w:r>
        <w:rPr>
          <w:rFonts w:hint="eastAsia"/>
          <w:color w:val="000000"/>
        </w:rPr>
        <w:t>11</w:t>
      </w:r>
      <w:r>
        <w:rPr>
          <w:color w:val="000000"/>
        </w:rPr>
        <w:t>月</w:t>
      </w:r>
      <w:r>
        <w:rPr>
          <w:rFonts w:hint="eastAsia"/>
          <w:color w:val="000000"/>
        </w:rPr>
        <w:t>13</w:t>
      </w:r>
      <w:r>
        <w:rPr>
          <w:color w:val="000000"/>
        </w:rPr>
        <w:t>日起施行，至</w:t>
      </w:r>
      <w:r>
        <w:rPr>
          <w:color w:val="000000"/>
        </w:rPr>
        <w:t>202</w:t>
      </w:r>
      <w:r>
        <w:rPr>
          <w:rFonts w:hint="eastAsia"/>
          <w:color w:val="000000"/>
        </w:rPr>
        <w:t>8</w:t>
      </w:r>
      <w:r>
        <w:rPr>
          <w:color w:val="000000"/>
        </w:rPr>
        <w:t>年</w:t>
      </w:r>
      <w:r>
        <w:rPr>
          <w:rFonts w:hint="eastAsia"/>
          <w:color w:val="000000"/>
        </w:rPr>
        <w:t>7</w:t>
      </w:r>
      <w:r>
        <w:rPr>
          <w:color w:val="000000"/>
        </w:rPr>
        <w:t>月</w:t>
      </w:r>
      <w:r>
        <w:rPr>
          <w:rFonts w:hint="eastAsia"/>
          <w:color w:val="000000"/>
        </w:rPr>
        <w:t>13</w:t>
      </w:r>
      <w:r>
        <w:rPr>
          <w:color w:val="000000"/>
        </w:rPr>
        <w:t>日止。</w:t>
      </w:r>
    </w:p>
    <w:p w:rsidR="006A61EF" w:rsidRDefault="006A61EF" w:rsidP="006A61EF">
      <w:pPr>
        <w:spacing w:line="570" w:lineRule="exact"/>
        <w:ind w:firstLineChars="200" w:firstLine="640"/>
        <w:rPr>
          <w:color w:val="000000"/>
        </w:rPr>
      </w:pPr>
    </w:p>
    <w:p w:rsidR="006A61EF" w:rsidRDefault="006A61EF" w:rsidP="006A61EF">
      <w:pPr>
        <w:spacing w:line="570" w:lineRule="exact"/>
        <w:ind w:firstLineChars="200" w:firstLine="640"/>
        <w:rPr>
          <w:color w:val="000000"/>
        </w:rPr>
      </w:pPr>
      <w:r>
        <w:rPr>
          <w:rFonts w:eastAsia="方正仿宋_GBK"/>
          <w:color w:val="000000"/>
          <w:lang w:val="zh-TW" w:bidi="en-US"/>
        </w:rPr>
        <w:t>附件</w:t>
      </w:r>
      <w:r>
        <w:rPr>
          <w:rFonts w:eastAsia="方正仿宋_GBK"/>
          <w:color w:val="000000"/>
          <w:lang w:bidi="en-US"/>
        </w:rPr>
        <w:t>：</w:t>
      </w:r>
      <w:r>
        <w:rPr>
          <w:rFonts w:eastAsia="方正仿宋_GBK" w:hint="eastAsia"/>
          <w:color w:val="000000"/>
          <w:lang w:bidi="en-US"/>
        </w:rPr>
        <w:t>成都市标杆场景</w:t>
      </w:r>
      <w:r>
        <w:rPr>
          <w:rFonts w:eastAsia="方正仿宋_GBK"/>
          <w:color w:val="000000"/>
          <w:lang w:bidi="en-US"/>
        </w:rPr>
        <w:t>评选</w:t>
      </w:r>
      <w:r>
        <w:rPr>
          <w:rFonts w:eastAsia="方正仿宋_GBK" w:hint="eastAsia"/>
          <w:color w:val="000000"/>
          <w:lang w:bidi="en-US"/>
        </w:rPr>
        <w:t>指标</w:t>
      </w:r>
    </w:p>
    <w:p w:rsidR="006A61EF" w:rsidRDefault="006A61EF" w:rsidP="006A61EF">
      <w:pPr>
        <w:widowControl/>
        <w:spacing w:line="590" w:lineRule="exact"/>
        <w:rPr>
          <w:rFonts w:eastAsia="方正黑体_GBK"/>
          <w:color w:val="000000"/>
        </w:rPr>
      </w:pPr>
      <w:r>
        <w:rPr>
          <w:rFonts w:eastAsia="方正黑体_GBK"/>
        </w:rPr>
        <w:br w:type="page"/>
      </w:r>
      <w:r>
        <w:rPr>
          <w:rFonts w:eastAsia="方正黑体_GBK"/>
          <w:color w:val="000000"/>
        </w:rPr>
        <w:lastRenderedPageBreak/>
        <w:t>附件</w:t>
      </w:r>
    </w:p>
    <w:p w:rsidR="006A61EF" w:rsidRDefault="006A61EF" w:rsidP="006A61EF">
      <w:pPr>
        <w:widowControl/>
        <w:spacing w:line="59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成都市标杆场景评选指标</w:t>
      </w:r>
    </w:p>
    <w:p w:rsidR="006A61EF" w:rsidRDefault="006A61EF" w:rsidP="006A61EF">
      <w:pPr>
        <w:widowControl/>
        <w:spacing w:line="590" w:lineRule="exact"/>
        <w:jc w:val="center"/>
        <w:rPr>
          <w:rFonts w:ascii="方正小标宋_GBK" w:eastAsia="方正小标宋_GBK" w:hAnsi="方正小标宋_GBK" w:cs="方正小标宋_GBK" w:hint="eastAsia"/>
          <w:sz w:val="44"/>
          <w:szCs w:val="44"/>
        </w:rPr>
      </w:pPr>
    </w:p>
    <w:tbl>
      <w:tblPr>
        <w:tblW w:w="8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66"/>
        <w:gridCol w:w="2366"/>
        <w:gridCol w:w="716"/>
        <w:gridCol w:w="2850"/>
        <w:gridCol w:w="1038"/>
      </w:tblGrid>
      <w:tr w:rsidR="006A61EF" w:rsidTr="00846AC9">
        <w:trPr>
          <w:trHeight w:hRule="exact" w:val="374"/>
          <w:tblHeader/>
          <w:jc w:val="center"/>
        </w:trPr>
        <w:tc>
          <w:tcPr>
            <w:tcW w:w="1166" w:type="dxa"/>
            <w:tcBorders>
              <w:top w:val="single" w:sz="4" w:space="0" w:color="000000"/>
              <w:left w:val="single" w:sz="4" w:space="0" w:color="000000"/>
              <w:bottom w:val="single" w:sz="4" w:space="0" w:color="000000"/>
              <w:right w:val="single" w:sz="4" w:space="0" w:color="000000"/>
            </w:tcBorders>
            <w:vAlign w:val="center"/>
          </w:tcPr>
          <w:p w:rsidR="006A61EF" w:rsidRDefault="006A61EF" w:rsidP="00846AC9">
            <w:pPr>
              <w:widowControl/>
              <w:spacing w:line="280" w:lineRule="exact"/>
              <w:jc w:val="center"/>
              <w:rPr>
                <w:rFonts w:eastAsia="方正黑体_GBK"/>
                <w:color w:val="000000"/>
                <w:sz w:val="21"/>
                <w:szCs w:val="21"/>
              </w:rPr>
            </w:pPr>
            <w:r>
              <w:rPr>
                <w:rFonts w:eastAsia="方正黑体_GBK"/>
                <w:color w:val="000000"/>
                <w:sz w:val="21"/>
                <w:szCs w:val="21"/>
              </w:rPr>
              <w:t>一级指标</w:t>
            </w:r>
          </w:p>
        </w:tc>
        <w:tc>
          <w:tcPr>
            <w:tcW w:w="2366" w:type="dxa"/>
            <w:tcBorders>
              <w:top w:val="single" w:sz="4" w:space="0" w:color="000000"/>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黑体_GBK"/>
                <w:color w:val="000000"/>
                <w:sz w:val="21"/>
                <w:szCs w:val="21"/>
              </w:rPr>
            </w:pPr>
            <w:r>
              <w:rPr>
                <w:rFonts w:eastAsia="方正黑体_GBK"/>
                <w:color w:val="000000"/>
                <w:sz w:val="21"/>
                <w:szCs w:val="21"/>
              </w:rPr>
              <w:t>二级指标</w:t>
            </w:r>
          </w:p>
        </w:tc>
        <w:tc>
          <w:tcPr>
            <w:tcW w:w="716" w:type="dxa"/>
            <w:tcBorders>
              <w:top w:val="single" w:sz="4" w:space="0" w:color="000000"/>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黑体_GBK"/>
                <w:color w:val="000000"/>
                <w:sz w:val="21"/>
                <w:szCs w:val="21"/>
              </w:rPr>
            </w:pPr>
            <w:r>
              <w:rPr>
                <w:rFonts w:eastAsia="方正黑体_GBK" w:hint="eastAsia"/>
                <w:color w:val="000000"/>
                <w:sz w:val="21"/>
                <w:szCs w:val="21"/>
              </w:rPr>
              <w:t>权重</w:t>
            </w:r>
          </w:p>
        </w:tc>
        <w:tc>
          <w:tcPr>
            <w:tcW w:w="2850" w:type="dxa"/>
            <w:tcBorders>
              <w:top w:val="single" w:sz="4" w:space="0" w:color="000000"/>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黑体_GBK"/>
                <w:color w:val="000000"/>
                <w:sz w:val="21"/>
                <w:szCs w:val="21"/>
              </w:rPr>
            </w:pPr>
            <w:r>
              <w:rPr>
                <w:rFonts w:eastAsia="方正黑体_GBK"/>
                <w:color w:val="000000"/>
                <w:sz w:val="21"/>
                <w:szCs w:val="21"/>
              </w:rPr>
              <w:t>三级指标</w:t>
            </w:r>
          </w:p>
        </w:tc>
        <w:tc>
          <w:tcPr>
            <w:tcW w:w="1038" w:type="dxa"/>
            <w:tcBorders>
              <w:top w:val="single" w:sz="4" w:space="0" w:color="000000"/>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黑体_GBK"/>
                <w:color w:val="000000"/>
                <w:sz w:val="21"/>
                <w:szCs w:val="21"/>
              </w:rPr>
            </w:pPr>
            <w:r>
              <w:rPr>
                <w:rFonts w:eastAsia="方正黑体_GBK" w:hint="eastAsia"/>
                <w:color w:val="000000"/>
                <w:sz w:val="21"/>
                <w:szCs w:val="21"/>
              </w:rPr>
              <w:t>权重</w:t>
            </w:r>
          </w:p>
        </w:tc>
      </w:tr>
      <w:tr w:rsidR="006A61EF" w:rsidTr="00846AC9">
        <w:trPr>
          <w:trHeight w:hRule="exact" w:val="374"/>
          <w:jc w:val="center"/>
        </w:trPr>
        <w:tc>
          <w:tcPr>
            <w:tcW w:w="1166" w:type="dxa"/>
            <w:vMerge w:val="restart"/>
            <w:tcBorders>
              <w:top w:val="single" w:sz="4" w:space="0" w:color="000000"/>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场景示范评价</w:t>
            </w:r>
            <w:r>
              <w:rPr>
                <w:rFonts w:eastAsia="方正仿宋_GBK"/>
                <w:color w:val="000000"/>
                <w:sz w:val="21"/>
                <w:szCs w:val="21"/>
              </w:rPr>
              <w:t>（</w:t>
            </w:r>
            <w:r>
              <w:rPr>
                <w:rFonts w:eastAsia="方正仿宋_GBK" w:hint="eastAsia"/>
                <w:color w:val="000000"/>
                <w:sz w:val="21"/>
                <w:szCs w:val="21"/>
              </w:rPr>
              <w:t>60</w:t>
            </w:r>
            <w:r>
              <w:rPr>
                <w:rFonts w:eastAsia="方正仿宋_GBK"/>
                <w:color w:val="000000"/>
                <w:sz w:val="21"/>
                <w:szCs w:val="21"/>
              </w:rPr>
              <w:t>分）</w:t>
            </w: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商业模式</w:t>
            </w:r>
            <w:r>
              <w:rPr>
                <w:rFonts w:eastAsia="方正仿宋_GBK"/>
                <w:color w:val="000000"/>
                <w:sz w:val="21"/>
                <w:szCs w:val="21"/>
              </w:rPr>
              <w:t>的合理性</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c>
          <w:tcPr>
            <w:tcW w:w="2850" w:type="dxa"/>
            <w:tcBorders>
              <w:top w:val="single" w:sz="4" w:space="0" w:color="000000"/>
              <w:left w:val="single" w:sz="4" w:space="0" w:color="auto"/>
              <w:bottom w:val="single" w:sz="4" w:space="0" w:color="auto"/>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项目运营情况</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3</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2850" w:type="dxa"/>
            <w:tcBorders>
              <w:top w:val="single" w:sz="4" w:space="0" w:color="auto"/>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商业模式多样性</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3</w:t>
            </w:r>
            <w:r>
              <w:rPr>
                <w:rFonts w:eastAsia="方正仿宋_GBK" w:hint="eastAsia"/>
                <w:color w:val="000000"/>
                <w:sz w:val="21"/>
                <w:szCs w:val="21"/>
              </w:rPr>
              <w:t>分</w:t>
            </w:r>
          </w:p>
        </w:tc>
      </w:tr>
      <w:tr w:rsidR="006A61EF" w:rsidTr="00846AC9">
        <w:trPr>
          <w:trHeight w:hRule="exact" w:val="471"/>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color w:val="000000"/>
                <w:sz w:val="21"/>
                <w:szCs w:val="21"/>
              </w:rPr>
              <w:t>科技应用</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c>
          <w:tcPr>
            <w:tcW w:w="2850" w:type="dxa"/>
            <w:tcBorders>
              <w:top w:val="single" w:sz="4" w:space="0" w:color="000000"/>
              <w:left w:val="single" w:sz="4" w:space="0" w:color="auto"/>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专利技术</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4</w:t>
            </w:r>
            <w:r>
              <w:rPr>
                <w:rFonts w:eastAsia="方正仿宋_GBK" w:hint="eastAsia"/>
                <w:color w:val="000000"/>
                <w:sz w:val="21"/>
                <w:szCs w:val="21"/>
              </w:rPr>
              <w:t>分</w:t>
            </w:r>
          </w:p>
        </w:tc>
      </w:tr>
      <w:tr w:rsidR="006A61EF" w:rsidTr="00846AC9">
        <w:trPr>
          <w:trHeight w:hRule="exact" w:val="43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850" w:type="dxa"/>
            <w:tcBorders>
              <w:top w:val="single" w:sz="4" w:space="0" w:color="auto"/>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知识产权及商标</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2</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color w:val="000000"/>
                <w:sz w:val="21"/>
                <w:szCs w:val="21"/>
              </w:rPr>
              <w:t>场景项目</w:t>
            </w:r>
            <w:r>
              <w:rPr>
                <w:rFonts w:eastAsia="方正仿宋_GBK" w:hint="eastAsia"/>
                <w:color w:val="000000"/>
                <w:sz w:val="21"/>
                <w:szCs w:val="21"/>
              </w:rPr>
              <w:t>潜力</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8</w:t>
            </w:r>
            <w:r>
              <w:rPr>
                <w:rFonts w:eastAsia="方正仿宋_GBK" w:hint="eastAsia"/>
                <w:color w:val="000000"/>
                <w:sz w:val="21"/>
                <w:szCs w:val="21"/>
              </w:rPr>
              <w:t>分</w:t>
            </w:r>
          </w:p>
        </w:tc>
        <w:tc>
          <w:tcPr>
            <w:tcW w:w="2850" w:type="dxa"/>
            <w:tcBorders>
              <w:top w:val="single" w:sz="4" w:space="0" w:color="000000"/>
              <w:left w:val="single" w:sz="4" w:space="0" w:color="auto"/>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行业地位</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4</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850" w:type="dxa"/>
            <w:tcBorders>
              <w:top w:val="single" w:sz="4" w:space="0" w:color="auto"/>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标准制定情况</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4</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创新示范性</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12</w:t>
            </w:r>
            <w:r>
              <w:rPr>
                <w:rFonts w:eastAsia="方正仿宋_GBK" w:hint="eastAsia"/>
                <w:color w:val="000000"/>
                <w:sz w:val="21"/>
                <w:szCs w:val="21"/>
              </w:rPr>
              <w:t>分</w:t>
            </w:r>
          </w:p>
        </w:tc>
        <w:tc>
          <w:tcPr>
            <w:tcW w:w="2850" w:type="dxa"/>
            <w:tcBorders>
              <w:top w:val="single" w:sz="4" w:space="0" w:color="000000"/>
              <w:left w:val="single" w:sz="4" w:space="0" w:color="auto"/>
              <w:bottom w:val="single" w:sz="4" w:space="0" w:color="auto"/>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创新示范</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850" w:type="dxa"/>
            <w:tcBorders>
              <w:top w:val="single" w:sz="4" w:space="0" w:color="auto"/>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研发投入</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推广应用情况</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18</w:t>
            </w:r>
            <w:r>
              <w:rPr>
                <w:rFonts w:eastAsia="方正仿宋_GBK" w:hint="eastAsia"/>
                <w:color w:val="000000"/>
                <w:sz w:val="21"/>
                <w:szCs w:val="21"/>
              </w:rPr>
              <w:t>分</w:t>
            </w:r>
          </w:p>
        </w:tc>
        <w:tc>
          <w:tcPr>
            <w:tcW w:w="2850" w:type="dxa"/>
            <w:tcBorders>
              <w:top w:val="single" w:sz="4" w:space="0" w:color="000000"/>
              <w:left w:val="single" w:sz="4" w:space="0" w:color="auto"/>
              <w:bottom w:val="single" w:sz="4" w:space="0" w:color="auto"/>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推广范围</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2850" w:type="dxa"/>
            <w:tcBorders>
              <w:top w:val="single" w:sz="4" w:space="0" w:color="auto"/>
              <w:left w:val="single" w:sz="4" w:space="0" w:color="auto"/>
              <w:bottom w:val="single" w:sz="4" w:space="0" w:color="auto"/>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推广数量</w:t>
            </w:r>
          </w:p>
        </w:tc>
        <w:tc>
          <w:tcPr>
            <w:tcW w:w="1038" w:type="dxa"/>
            <w:tcBorders>
              <w:top w:val="single" w:sz="4" w:space="0" w:color="auto"/>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2850" w:type="dxa"/>
            <w:tcBorders>
              <w:top w:val="single" w:sz="4" w:space="0" w:color="auto"/>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示范性宣传</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数字化示范性</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10</w:t>
            </w:r>
            <w:r>
              <w:rPr>
                <w:rFonts w:eastAsia="方正仿宋_GBK" w:hint="eastAsia"/>
                <w:color w:val="000000"/>
                <w:sz w:val="21"/>
                <w:szCs w:val="21"/>
              </w:rPr>
              <w:t>分</w:t>
            </w:r>
          </w:p>
        </w:tc>
        <w:tc>
          <w:tcPr>
            <w:tcW w:w="2850" w:type="dxa"/>
            <w:tcBorders>
              <w:top w:val="single" w:sz="4" w:space="0" w:color="000000"/>
              <w:left w:val="single" w:sz="4" w:space="0" w:color="auto"/>
              <w:bottom w:val="single" w:sz="4" w:space="0" w:color="auto"/>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数字化程度</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5</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bottom w:val="single" w:sz="4" w:space="0" w:color="auto"/>
              <w:right w:val="single" w:sz="4" w:space="0" w:color="000000"/>
            </w:tcBorders>
            <w:vAlign w:val="center"/>
          </w:tcPr>
          <w:p w:rsidR="006A61EF" w:rsidRDefault="006A61EF" w:rsidP="00846AC9">
            <w:pPr>
              <w:widowControl/>
              <w:spacing w:line="580" w:lineRule="exact"/>
              <w:jc w:val="left"/>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2850" w:type="dxa"/>
            <w:tcBorders>
              <w:top w:val="single" w:sz="4" w:space="0" w:color="auto"/>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数字化技术运用</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5</w:t>
            </w:r>
            <w:r>
              <w:rPr>
                <w:rFonts w:eastAsia="方正仿宋_GBK" w:hint="eastAsia"/>
                <w:color w:val="000000"/>
                <w:sz w:val="21"/>
                <w:szCs w:val="21"/>
              </w:rPr>
              <w:t>分</w:t>
            </w:r>
          </w:p>
          <w:p w:rsidR="006A61EF" w:rsidRDefault="006A61EF" w:rsidP="00846AC9">
            <w:pPr>
              <w:widowControl/>
              <w:spacing w:line="280" w:lineRule="exact"/>
              <w:jc w:val="center"/>
              <w:rPr>
                <w:rFonts w:eastAsia="方正仿宋_GBK"/>
                <w:color w:val="000000"/>
                <w:sz w:val="21"/>
                <w:szCs w:val="21"/>
              </w:rPr>
            </w:pPr>
          </w:p>
        </w:tc>
      </w:tr>
      <w:tr w:rsidR="006A61EF" w:rsidTr="00846AC9">
        <w:trPr>
          <w:trHeight w:hRule="exact" w:val="374"/>
          <w:jc w:val="center"/>
        </w:trPr>
        <w:tc>
          <w:tcPr>
            <w:tcW w:w="1166" w:type="dxa"/>
            <w:vMerge w:val="restart"/>
            <w:tcBorders>
              <w:top w:val="single" w:sz="4" w:space="0" w:color="auto"/>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color w:val="000000"/>
                <w:sz w:val="21"/>
                <w:szCs w:val="21"/>
              </w:rPr>
              <w:t>综合</w:t>
            </w:r>
            <w:r>
              <w:rPr>
                <w:rFonts w:eastAsia="方正仿宋_GBK" w:hint="eastAsia"/>
                <w:color w:val="000000"/>
                <w:sz w:val="21"/>
                <w:szCs w:val="21"/>
              </w:rPr>
              <w:t>评价</w:t>
            </w:r>
            <w:r>
              <w:rPr>
                <w:rFonts w:eastAsia="方正仿宋_GBK"/>
                <w:color w:val="000000"/>
                <w:sz w:val="21"/>
                <w:szCs w:val="21"/>
              </w:rPr>
              <w:t>（</w:t>
            </w:r>
            <w:r>
              <w:rPr>
                <w:rFonts w:eastAsia="方正仿宋_GBK" w:hint="eastAsia"/>
                <w:color w:val="000000"/>
                <w:sz w:val="21"/>
                <w:szCs w:val="21"/>
              </w:rPr>
              <w:t>40</w:t>
            </w:r>
            <w:r>
              <w:rPr>
                <w:rFonts w:eastAsia="方正仿宋_GBK"/>
                <w:color w:val="000000"/>
                <w:sz w:val="21"/>
                <w:szCs w:val="21"/>
              </w:rPr>
              <w:t>分）</w:t>
            </w: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color w:val="000000"/>
                <w:sz w:val="21"/>
                <w:szCs w:val="21"/>
              </w:rPr>
              <w:t>场景项目风险点评估与对策</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c>
          <w:tcPr>
            <w:tcW w:w="2850" w:type="dxa"/>
            <w:tcBorders>
              <w:top w:val="single" w:sz="4" w:space="0" w:color="000000"/>
              <w:left w:val="single" w:sz="4" w:space="0" w:color="auto"/>
              <w:bottom w:val="single" w:sz="4" w:space="0" w:color="auto"/>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风险点评估</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3</w:t>
            </w:r>
            <w:r>
              <w:rPr>
                <w:rFonts w:eastAsia="方正仿宋_GBK" w:hint="eastAsia"/>
                <w:color w:val="000000"/>
                <w:sz w:val="21"/>
                <w:szCs w:val="21"/>
              </w:rPr>
              <w:t>分</w:t>
            </w:r>
          </w:p>
        </w:tc>
      </w:tr>
      <w:tr w:rsidR="006A61EF" w:rsidTr="00846AC9">
        <w:trPr>
          <w:trHeight w:hRule="exact" w:val="43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850" w:type="dxa"/>
            <w:tcBorders>
              <w:top w:val="single" w:sz="4" w:space="0" w:color="auto"/>
              <w:left w:val="single" w:sz="4" w:space="0" w:color="auto"/>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风险点对策</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3</w:t>
            </w:r>
            <w:r>
              <w:rPr>
                <w:rFonts w:eastAsia="方正仿宋_GBK" w:hint="eastAsia"/>
                <w:color w:val="000000"/>
                <w:sz w:val="21"/>
                <w:szCs w:val="21"/>
              </w:rPr>
              <w:t>分</w:t>
            </w:r>
          </w:p>
        </w:tc>
      </w:tr>
      <w:tr w:rsidR="006A61EF" w:rsidTr="00846AC9">
        <w:trPr>
          <w:trHeight w:hRule="exact" w:val="37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经济效益</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16</w:t>
            </w:r>
            <w:r>
              <w:rPr>
                <w:rFonts w:eastAsia="方正仿宋_GBK" w:hint="eastAsia"/>
                <w:color w:val="000000"/>
                <w:sz w:val="21"/>
                <w:szCs w:val="21"/>
              </w:rPr>
              <w:t>分</w:t>
            </w:r>
          </w:p>
        </w:tc>
        <w:tc>
          <w:tcPr>
            <w:tcW w:w="2850" w:type="dxa"/>
            <w:tcBorders>
              <w:top w:val="single" w:sz="4" w:space="0" w:color="000000"/>
              <w:left w:val="single" w:sz="4" w:space="0" w:color="auto"/>
              <w:bottom w:val="single" w:sz="4" w:space="0" w:color="auto"/>
              <w:right w:val="single" w:sz="4" w:space="0" w:color="auto"/>
            </w:tcBorders>
            <w:vAlign w:val="center"/>
          </w:tcPr>
          <w:p w:rsidR="006A61EF" w:rsidRDefault="006A61EF" w:rsidP="00846AC9">
            <w:pPr>
              <w:widowControl/>
              <w:adjustRightInd w:val="0"/>
              <w:snapToGrid w:val="0"/>
              <w:spacing w:line="280" w:lineRule="exact"/>
              <w:jc w:val="center"/>
              <w:rPr>
                <w:rFonts w:eastAsia="方正仿宋_GBK" w:hint="eastAsia"/>
                <w:color w:val="000000"/>
                <w:sz w:val="21"/>
                <w:szCs w:val="21"/>
                <w:lang/>
              </w:rPr>
            </w:pPr>
            <w:r>
              <w:rPr>
                <w:rFonts w:eastAsia="方正仿宋_GBK" w:hint="eastAsia"/>
                <w:color w:val="000000"/>
                <w:sz w:val="21"/>
                <w:szCs w:val="21"/>
                <w:lang/>
              </w:rPr>
              <w:t>项目营收</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lang/>
              </w:rPr>
            </w:pPr>
            <w:r>
              <w:rPr>
                <w:rFonts w:eastAsia="方正仿宋_GBK" w:hint="eastAsia"/>
                <w:color w:val="000000"/>
                <w:sz w:val="21"/>
                <w:szCs w:val="21"/>
              </w:rPr>
              <w:t>6</w:t>
            </w:r>
            <w:r>
              <w:rPr>
                <w:rFonts w:eastAsia="方正仿宋_GBK" w:hint="eastAsia"/>
                <w:color w:val="000000"/>
                <w:sz w:val="21"/>
                <w:szCs w:val="21"/>
              </w:rPr>
              <w:t>分</w:t>
            </w:r>
          </w:p>
        </w:tc>
      </w:tr>
      <w:tr w:rsidR="006A61EF" w:rsidTr="00846AC9">
        <w:trPr>
          <w:trHeight w:hRule="exact" w:val="468"/>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tcBorders>
              <w:left w:val="single" w:sz="4" w:space="0" w:color="000000"/>
              <w:bottom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716" w:type="dxa"/>
            <w:vMerge/>
            <w:tcBorders>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p>
        </w:tc>
        <w:tc>
          <w:tcPr>
            <w:tcW w:w="2850" w:type="dxa"/>
            <w:tcBorders>
              <w:top w:val="single" w:sz="4" w:space="0" w:color="auto"/>
              <w:left w:val="single" w:sz="4" w:space="0" w:color="auto"/>
              <w:right w:val="single" w:sz="4" w:space="0" w:color="auto"/>
            </w:tcBorders>
            <w:vAlign w:val="center"/>
          </w:tcPr>
          <w:p w:rsidR="006A61EF" w:rsidRDefault="006A61EF" w:rsidP="00846AC9">
            <w:pPr>
              <w:widowControl/>
              <w:adjustRightInd w:val="0"/>
              <w:snapToGrid w:val="0"/>
              <w:spacing w:line="280" w:lineRule="exact"/>
              <w:jc w:val="center"/>
              <w:rPr>
                <w:rFonts w:eastAsia="方正仿宋_GBK" w:hint="eastAsia"/>
                <w:color w:val="000000"/>
                <w:sz w:val="21"/>
                <w:szCs w:val="21"/>
              </w:rPr>
            </w:pPr>
            <w:r>
              <w:rPr>
                <w:rFonts w:eastAsia="方正仿宋_GBK" w:hint="eastAsia"/>
                <w:color w:val="000000"/>
                <w:sz w:val="21"/>
                <w:szCs w:val="21"/>
              </w:rPr>
              <w:t>项目利润率</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10</w:t>
            </w:r>
            <w:r>
              <w:rPr>
                <w:rFonts w:eastAsia="方正仿宋_GBK" w:hint="eastAsia"/>
                <w:color w:val="000000"/>
                <w:sz w:val="21"/>
                <w:szCs w:val="21"/>
              </w:rPr>
              <w:t>分</w:t>
            </w:r>
          </w:p>
        </w:tc>
      </w:tr>
      <w:tr w:rsidR="006A61EF" w:rsidTr="00846AC9">
        <w:trPr>
          <w:trHeight w:hRule="exact" w:val="541"/>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规模效益</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12</w:t>
            </w:r>
            <w:r>
              <w:rPr>
                <w:rFonts w:eastAsia="方正仿宋_GBK" w:hint="eastAsia"/>
                <w:color w:val="000000"/>
                <w:sz w:val="21"/>
                <w:szCs w:val="21"/>
              </w:rPr>
              <w:t>分</w:t>
            </w:r>
          </w:p>
        </w:tc>
        <w:tc>
          <w:tcPr>
            <w:tcW w:w="2850" w:type="dxa"/>
            <w:tcBorders>
              <w:top w:val="single" w:sz="4" w:space="0" w:color="000000"/>
              <w:left w:val="single" w:sz="4" w:space="0" w:color="auto"/>
              <w:right w:val="single" w:sz="4" w:space="0" w:color="auto"/>
            </w:tcBorders>
            <w:vAlign w:val="center"/>
          </w:tcPr>
          <w:p w:rsidR="006A61EF" w:rsidRDefault="006A61EF" w:rsidP="00846AC9">
            <w:pPr>
              <w:widowControl/>
              <w:adjustRightInd w:val="0"/>
              <w:snapToGrid w:val="0"/>
              <w:spacing w:line="280" w:lineRule="exact"/>
              <w:jc w:val="center"/>
              <w:rPr>
                <w:rFonts w:eastAsia="方正仿宋_GBK" w:hint="eastAsia"/>
                <w:color w:val="000000"/>
                <w:sz w:val="21"/>
                <w:szCs w:val="21"/>
              </w:rPr>
            </w:pPr>
            <w:r>
              <w:rPr>
                <w:rFonts w:eastAsia="方正仿宋_GBK" w:hint="eastAsia"/>
                <w:color w:val="000000"/>
                <w:sz w:val="21"/>
                <w:szCs w:val="21"/>
              </w:rPr>
              <w:t>项目总投入</w:t>
            </w:r>
          </w:p>
        </w:tc>
        <w:tc>
          <w:tcPr>
            <w:tcW w:w="1038" w:type="dxa"/>
            <w:tcBorders>
              <w:top w:val="single" w:sz="4" w:space="0" w:color="000000"/>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lang/>
              </w:rPr>
            </w:pPr>
            <w:r>
              <w:rPr>
                <w:rFonts w:eastAsia="方正仿宋_GBK" w:hint="eastAsia"/>
                <w:color w:val="000000"/>
                <w:sz w:val="21"/>
                <w:szCs w:val="21"/>
              </w:rPr>
              <w:t>12</w:t>
            </w:r>
            <w:r>
              <w:rPr>
                <w:rFonts w:eastAsia="方正仿宋_GBK" w:hint="eastAsia"/>
                <w:color w:val="000000"/>
                <w:sz w:val="21"/>
                <w:szCs w:val="21"/>
              </w:rPr>
              <w:t>分</w:t>
            </w:r>
          </w:p>
        </w:tc>
      </w:tr>
      <w:tr w:rsidR="006A61EF" w:rsidTr="00846AC9">
        <w:trPr>
          <w:trHeight w:hRule="exact" w:val="449"/>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val="restart"/>
            <w:tcBorders>
              <w:top w:val="single" w:sz="4" w:space="0" w:color="000000"/>
              <w:left w:val="single" w:sz="4" w:space="0" w:color="000000"/>
              <w:right w:val="single" w:sz="4" w:space="0" w:color="auto"/>
            </w:tcBorders>
            <w:vAlign w:val="center"/>
          </w:tcPr>
          <w:p w:rsidR="006A61EF" w:rsidRDefault="006A61EF" w:rsidP="00846AC9">
            <w:pPr>
              <w:widowControl/>
              <w:adjustRightInd w:val="0"/>
              <w:snapToGrid w:val="0"/>
              <w:spacing w:line="280" w:lineRule="exact"/>
              <w:jc w:val="center"/>
              <w:rPr>
                <w:rFonts w:eastAsia="方正仿宋_GBK"/>
                <w:color w:val="000000"/>
                <w:sz w:val="21"/>
                <w:szCs w:val="21"/>
              </w:rPr>
            </w:pPr>
            <w:r>
              <w:rPr>
                <w:rFonts w:eastAsia="方正仿宋_GBK" w:hint="eastAsia"/>
                <w:color w:val="000000"/>
                <w:sz w:val="21"/>
                <w:szCs w:val="21"/>
              </w:rPr>
              <w:t>项目荣誉及认证资质</w:t>
            </w:r>
          </w:p>
        </w:tc>
        <w:tc>
          <w:tcPr>
            <w:tcW w:w="716" w:type="dxa"/>
            <w:vMerge w:val="restart"/>
            <w:tcBorders>
              <w:top w:val="single" w:sz="4" w:space="0" w:color="000000"/>
              <w:left w:val="single" w:sz="4" w:space="0" w:color="auto"/>
              <w:right w:val="single" w:sz="4" w:space="0" w:color="000000"/>
            </w:tcBorders>
            <w:vAlign w:val="center"/>
          </w:tcPr>
          <w:p w:rsidR="006A61EF" w:rsidRDefault="006A61EF" w:rsidP="00846AC9">
            <w:pPr>
              <w:widowControl/>
              <w:adjustRightInd w:val="0"/>
              <w:snapToGrid w:val="0"/>
              <w:spacing w:line="280" w:lineRule="exact"/>
              <w:jc w:val="center"/>
              <w:rPr>
                <w:rFonts w:eastAsia="方正仿宋_GBK"/>
                <w:color w:val="000000"/>
                <w:sz w:val="21"/>
                <w:szCs w:val="21"/>
              </w:rPr>
            </w:pPr>
            <w:r>
              <w:rPr>
                <w:rFonts w:eastAsia="方正仿宋_GBK" w:hint="eastAsia"/>
                <w:color w:val="000000"/>
                <w:sz w:val="21"/>
                <w:szCs w:val="21"/>
              </w:rPr>
              <w:t>6</w:t>
            </w:r>
            <w:r>
              <w:rPr>
                <w:rFonts w:eastAsia="方正仿宋_GBK" w:hint="eastAsia"/>
                <w:color w:val="000000"/>
                <w:sz w:val="21"/>
                <w:szCs w:val="21"/>
              </w:rPr>
              <w:t>分</w:t>
            </w:r>
          </w:p>
        </w:tc>
        <w:tc>
          <w:tcPr>
            <w:tcW w:w="2850" w:type="dxa"/>
            <w:tcBorders>
              <w:top w:val="single" w:sz="4" w:space="0" w:color="000000"/>
              <w:left w:val="single" w:sz="4" w:space="0" w:color="auto"/>
              <w:bottom w:val="single" w:sz="4" w:space="0" w:color="auto"/>
              <w:right w:val="single" w:sz="4" w:space="0" w:color="auto"/>
            </w:tcBorders>
            <w:vAlign w:val="center"/>
          </w:tcPr>
          <w:p w:rsidR="006A61EF" w:rsidRDefault="006A61EF" w:rsidP="00846AC9">
            <w:pPr>
              <w:widowControl/>
              <w:adjustRightInd w:val="0"/>
              <w:snapToGrid w:val="0"/>
              <w:spacing w:line="280" w:lineRule="exact"/>
              <w:jc w:val="center"/>
              <w:rPr>
                <w:rFonts w:eastAsia="方正仿宋_GBK" w:hint="eastAsia"/>
                <w:color w:val="000000"/>
                <w:sz w:val="21"/>
                <w:szCs w:val="21"/>
              </w:rPr>
            </w:pPr>
            <w:r>
              <w:rPr>
                <w:rFonts w:eastAsia="方正仿宋_GBK" w:hint="eastAsia"/>
                <w:color w:val="000000"/>
                <w:sz w:val="21"/>
                <w:szCs w:val="21"/>
              </w:rPr>
              <w:t>荣誉</w:t>
            </w:r>
          </w:p>
        </w:tc>
        <w:tc>
          <w:tcPr>
            <w:tcW w:w="1038" w:type="dxa"/>
            <w:tcBorders>
              <w:top w:val="single" w:sz="4" w:space="0" w:color="000000"/>
              <w:left w:val="single" w:sz="4" w:space="0" w:color="auto"/>
              <w:bottom w:val="single" w:sz="4" w:space="0" w:color="auto"/>
              <w:right w:val="single" w:sz="4" w:space="0" w:color="000000"/>
            </w:tcBorders>
            <w:vAlign w:val="center"/>
          </w:tcPr>
          <w:p w:rsidR="006A61EF" w:rsidRDefault="006A61EF" w:rsidP="00846AC9">
            <w:pPr>
              <w:widowControl/>
              <w:spacing w:line="280" w:lineRule="exact"/>
              <w:jc w:val="center"/>
              <w:rPr>
                <w:rFonts w:eastAsia="方正仿宋_GBK" w:hint="eastAsia"/>
                <w:color w:val="000000"/>
                <w:sz w:val="21"/>
                <w:szCs w:val="21"/>
              </w:rPr>
            </w:pPr>
            <w:r>
              <w:rPr>
                <w:rFonts w:eastAsia="方正仿宋_GBK" w:hint="eastAsia"/>
                <w:color w:val="000000"/>
                <w:sz w:val="21"/>
                <w:szCs w:val="21"/>
              </w:rPr>
              <w:t>3</w:t>
            </w:r>
            <w:r>
              <w:rPr>
                <w:rFonts w:eastAsia="方正仿宋_GBK" w:hint="eastAsia"/>
                <w:color w:val="000000"/>
                <w:sz w:val="21"/>
                <w:szCs w:val="21"/>
              </w:rPr>
              <w:t>分</w:t>
            </w:r>
          </w:p>
        </w:tc>
      </w:tr>
      <w:tr w:rsidR="006A61EF" w:rsidTr="00846AC9">
        <w:trPr>
          <w:trHeight w:hRule="exact" w:val="434"/>
          <w:jc w:val="center"/>
        </w:trPr>
        <w:tc>
          <w:tcPr>
            <w:tcW w:w="1166" w:type="dxa"/>
            <w:vMerge/>
            <w:tcBorders>
              <w:left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p>
        </w:tc>
        <w:tc>
          <w:tcPr>
            <w:tcW w:w="2366" w:type="dxa"/>
            <w:vMerge/>
            <w:tcBorders>
              <w:left w:val="single" w:sz="4" w:space="0" w:color="000000"/>
              <w:right w:val="single" w:sz="4" w:space="0" w:color="auto"/>
            </w:tcBorders>
            <w:vAlign w:val="center"/>
          </w:tcPr>
          <w:p w:rsidR="006A61EF" w:rsidRDefault="006A61EF" w:rsidP="00846AC9">
            <w:pPr>
              <w:widowControl/>
              <w:adjustRightInd w:val="0"/>
              <w:snapToGrid w:val="0"/>
              <w:spacing w:line="280" w:lineRule="exact"/>
              <w:jc w:val="center"/>
              <w:rPr>
                <w:rFonts w:eastAsia="方正仿宋_GBK" w:hint="eastAsia"/>
                <w:color w:val="000000"/>
                <w:sz w:val="21"/>
                <w:szCs w:val="21"/>
              </w:rPr>
            </w:pPr>
          </w:p>
        </w:tc>
        <w:tc>
          <w:tcPr>
            <w:tcW w:w="716" w:type="dxa"/>
            <w:vMerge/>
            <w:tcBorders>
              <w:left w:val="single" w:sz="4" w:space="0" w:color="auto"/>
              <w:right w:val="single" w:sz="4" w:space="0" w:color="000000"/>
            </w:tcBorders>
            <w:vAlign w:val="center"/>
          </w:tcPr>
          <w:p w:rsidR="006A61EF" w:rsidRDefault="006A61EF" w:rsidP="00846AC9">
            <w:pPr>
              <w:widowControl/>
              <w:adjustRightInd w:val="0"/>
              <w:snapToGrid w:val="0"/>
              <w:spacing w:line="280" w:lineRule="exact"/>
              <w:jc w:val="center"/>
              <w:rPr>
                <w:rFonts w:eastAsia="方正仿宋_GBK" w:hint="eastAsia"/>
                <w:color w:val="000000"/>
                <w:sz w:val="21"/>
                <w:szCs w:val="21"/>
              </w:rPr>
            </w:pPr>
          </w:p>
        </w:tc>
        <w:tc>
          <w:tcPr>
            <w:tcW w:w="2850" w:type="dxa"/>
            <w:tcBorders>
              <w:top w:val="single" w:sz="4" w:space="0" w:color="auto"/>
              <w:left w:val="single" w:sz="4" w:space="0" w:color="auto"/>
              <w:right w:val="single" w:sz="4" w:space="0" w:color="auto"/>
            </w:tcBorders>
            <w:vAlign w:val="center"/>
          </w:tcPr>
          <w:p w:rsidR="006A61EF" w:rsidRDefault="006A61EF" w:rsidP="00846AC9">
            <w:pPr>
              <w:widowControl/>
              <w:adjustRightInd w:val="0"/>
              <w:snapToGrid w:val="0"/>
              <w:spacing w:line="280" w:lineRule="exact"/>
              <w:jc w:val="center"/>
              <w:rPr>
                <w:rFonts w:eastAsia="方正仿宋_GBK" w:hint="eastAsia"/>
                <w:color w:val="000000"/>
                <w:sz w:val="21"/>
                <w:szCs w:val="21"/>
              </w:rPr>
            </w:pPr>
            <w:r>
              <w:rPr>
                <w:rFonts w:eastAsia="方正仿宋_GBK" w:hint="eastAsia"/>
                <w:color w:val="000000"/>
                <w:sz w:val="21"/>
                <w:szCs w:val="21"/>
              </w:rPr>
              <w:t>资质或技术认证</w:t>
            </w:r>
          </w:p>
        </w:tc>
        <w:tc>
          <w:tcPr>
            <w:tcW w:w="1038" w:type="dxa"/>
            <w:tcBorders>
              <w:top w:val="single" w:sz="4" w:space="0" w:color="auto"/>
              <w:left w:val="single" w:sz="4" w:space="0" w:color="auto"/>
              <w:bottom w:val="single" w:sz="4" w:space="0" w:color="000000"/>
              <w:right w:val="single" w:sz="4" w:space="0" w:color="000000"/>
            </w:tcBorders>
            <w:vAlign w:val="center"/>
          </w:tcPr>
          <w:p w:rsidR="006A61EF" w:rsidRDefault="006A61EF" w:rsidP="00846AC9">
            <w:pPr>
              <w:widowControl/>
              <w:spacing w:line="280" w:lineRule="exact"/>
              <w:jc w:val="center"/>
              <w:rPr>
                <w:rFonts w:eastAsia="方正仿宋_GBK"/>
                <w:color w:val="000000"/>
                <w:sz w:val="21"/>
                <w:szCs w:val="21"/>
              </w:rPr>
            </w:pPr>
            <w:r>
              <w:rPr>
                <w:rFonts w:eastAsia="方正仿宋_GBK" w:hint="eastAsia"/>
                <w:color w:val="000000"/>
                <w:sz w:val="21"/>
                <w:szCs w:val="21"/>
              </w:rPr>
              <w:t>3</w:t>
            </w:r>
            <w:r>
              <w:rPr>
                <w:rFonts w:eastAsia="方正仿宋_GBK" w:hint="eastAsia"/>
                <w:color w:val="000000"/>
                <w:sz w:val="21"/>
                <w:szCs w:val="21"/>
              </w:rPr>
              <w:t>分</w:t>
            </w:r>
          </w:p>
        </w:tc>
      </w:tr>
    </w:tbl>
    <w:p w:rsidR="006A61EF" w:rsidRDefault="006A61EF" w:rsidP="006A61EF">
      <w:pPr>
        <w:pStyle w:val="2"/>
        <w:ind w:firstLine="0"/>
        <w:rPr>
          <w:rFonts w:hint="default"/>
          <w:lang w:val="en-US"/>
        </w:rPr>
      </w:pPr>
    </w:p>
    <w:p w:rsidR="008A6DEB" w:rsidRDefault="008A6DEB"/>
    <w:sectPr w:rsidR="008A6DEB">
      <w:pgSz w:w="11906" w:h="16838"/>
      <w:pgMar w:top="1928" w:right="1531" w:bottom="1928" w:left="1531"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20F0500000000000000"/>
    <w:charset w:val="86"/>
    <w:family w:val="swiss"/>
    <w:pitch w:val="variable"/>
    <w:sig w:usb0="00000001" w:usb1="080F00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61EF"/>
    <w:rsid w:val="006A61EF"/>
    <w:rsid w:val="00841B70"/>
    <w:rsid w:val="008A6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A61EF"/>
    <w:pPr>
      <w:widowControl w:val="0"/>
      <w:jc w:val="both"/>
    </w:pPr>
    <w:rPr>
      <w:rFonts w:ascii="Times New Roman" w:eastAsia="方正仿宋简体" w:hAnsi="Times New Roman" w:cs="Times New Roman"/>
      <w:sz w:val="32"/>
      <w:szCs w:val="32"/>
    </w:rPr>
  </w:style>
  <w:style w:type="paragraph" w:styleId="2">
    <w:name w:val="heading 2"/>
    <w:basedOn w:val="a"/>
    <w:next w:val="a"/>
    <w:link w:val="2Char"/>
    <w:qFormat/>
    <w:rsid w:val="006A61EF"/>
    <w:pPr>
      <w:autoSpaceDE w:val="0"/>
      <w:autoSpaceDN w:val="0"/>
      <w:spacing w:line="600" w:lineRule="exact"/>
      <w:ind w:firstLine="400"/>
      <w:jc w:val="left"/>
      <w:outlineLvl w:val="1"/>
    </w:pPr>
    <w:rPr>
      <w:rFonts w:eastAsia="方正楷体_GBK" w:hint="eastAsia"/>
      <w:kern w:val="0"/>
      <w:sz w:val="34"/>
      <w:szCs w:val="3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A61EF"/>
    <w:rPr>
      <w:rFonts w:ascii="Times New Roman" w:eastAsia="方正楷体_GBK" w:hAnsi="Times New Roman" w:cs="Times New Roman"/>
      <w:kern w:val="0"/>
      <w:sz w:val="34"/>
      <w:szCs w:val="34"/>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1310</Characters>
  <Application>Microsoft Office Word</Application>
  <DocSecurity>0</DocSecurity>
  <Lines>100</Lines>
  <Paragraphs>64</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2023-11-10T07:55:00Z</dcterms:created>
  <dcterms:modified xsi:type="dcterms:W3CDTF">2023-11-10T07:55:00Z</dcterms:modified>
</cp:coreProperties>
</file>