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附件6.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 xml:space="preserve">承 诺 书 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（不含购置自用办公用房补贴）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本单位承诺，若在获得奖励之日起5年内迁址至深圳以外地区，自愿退还相关财政资助奖励，并按当期贷款市场报价利率（LPR）计息。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127C467E"/>
    <w:rsid w:val="7A773D08"/>
    <w:rsid w:val="B7DD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2022-09-07T16:13:00Z</dcterms:created>
  <dc:creator>Luka</dc:creator>
  <cp:lastModifiedBy>liwei</cp:lastModifiedBy>
  <dcterms:modified xsi:type="dcterms:W3CDTF">2023-09-28T15:11:46Z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E9F8C354B6C047FFBD3DCE5C0B61D099</vt:lpwstr>
  </property>
</Properties>
</file>