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年重庆市预拌商品砂浆行业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发展规划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Cs w:val="21"/>
        </w:rPr>
        <w:t>湿拌砂浆产能单位：万m</w:t>
      </w:r>
      <w:r>
        <w:rPr>
          <w:rFonts w:hint="default" w:ascii="Times New Roman" w:hAnsi="Times New Roman" w:cs="Times New Roman"/>
          <w:szCs w:val="21"/>
          <w:vertAlign w:val="superscript"/>
        </w:rPr>
        <w:t>3</w:t>
      </w:r>
      <w:r>
        <w:rPr>
          <w:rFonts w:hint="eastAsia" w:ascii="Times New Roman" w:hAnsi="Times New Roman" w:cs="Times New Roman"/>
          <w:szCs w:val="21"/>
        </w:rPr>
        <w:t>，干混砂浆产能单位：万t</w:t>
      </w:r>
    </w:p>
    <w:tbl>
      <w:tblPr>
        <w:tblStyle w:val="4"/>
        <w:tblW w:w="478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272"/>
        <w:gridCol w:w="1234"/>
        <w:gridCol w:w="1262"/>
        <w:gridCol w:w="1280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tblHeader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区县</w:t>
            </w:r>
          </w:p>
        </w:tc>
        <w:tc>
          <w:tcPr>
            <w:tcW w:w="77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站点类别</w:t>
            </w:r>
          </w:p>
        </w:tc>
        <w:tc>
          <w:tcPr>
            <w:tcW w:w="1529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已建成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在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产站点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52" w:type="pct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至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2027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年规划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控制站点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7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数量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产能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总数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总产能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万州区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黔江区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涪陵区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渝中区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大渡口区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江北区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沙坪坝区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九龙坡区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南岸区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北碚区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渝北区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巴南区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长寿区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江津区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合川区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永川区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南川区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綦江区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大足区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璧山区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铜梁区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潼南区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荣昌区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开州区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梁平区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武隆区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城口县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丰都县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垫江县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忠县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云阳县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奉节县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巫山县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巫溪县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石柱县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秀山县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酉阳县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彭水县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两江新区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重庆高新区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万盛经开区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双桥经开区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重庆经开区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35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合计</w:t>
            </w: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湿拌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40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900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96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2530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7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干混</w:t>
            </w:r>
          </w:p>
        </w:tc>
        <w:tc>
          <w:tcPr>
            <w:tcW w:w="7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77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660</w:t>
            </w:r>
          </w:p>
        </w:tc>
        <w:tc>
          <w:tcPr>
            <w:tcW w:w="78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  <w:t>49</w:t>
            </w:r>
          </w:p>
        </w:tc>
        <w:tc>
          <w:tcPr>
            <w:tcW w:w="96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2045</w:t>
            </w:r>
          </w:p>
        </w:tc>
      </w:tr>
    </w:tbl>
    <w:p>
      <w:pPr>
        <w:rPr>
          <w:rFonts w:ascii="方正黑体_GBK" w:hAnsi="方正黑体_GBK" w:eastAsia="方正黑体_GBK" w:cs="方正黑体_GBK"/>
          <w:sz w:val="30"/>
          <w:szCs w:val="30"/>
        </w:rPr>
      </w:pPr>
    </w:p>
    <w:p>
      <w:pPr>
        <w:pStyle w:val="2"/>
        <w:rPr>
          <w:rFonts w:ascii="方正黑体_GBK" w:hAnsi="方正黑体_GBK" w:eastAsia="方正黑体_GBK" w:cs="方正黑体_GBK"/>
          <w:sz w:val="30"/>
          <w:szCs w:val="30"/>
        </w:rPr>
      </w:pPr>
    </w:p>
    <w:p>
      <w:pPr>
        <w:rPr>
          <w:rFonts w:ascii="方正黑体_GBK" w:hAnsi="方正黑体_GBK" w:eastAsia="方正黑体_GBK" w:cs="方正黑体_GBK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24E2C"/>
    <w:rsid w:val="3C782FEC"/>
    <w:rsid w:val="666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2022-10-24T06:33:00Z</dcterms:created>
  <dc:creator>Administrator</dc:creator>
  <cp:lastModifiedBy>ASUS</cp:lastModifiedBy>
  <dcterms:modified xsi:type="dcterms:W3CDTF">2022-10-24T08:09:32Z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5C248608C0EE4B449F4EBDA9ED8D4C9E</vt:lpwstr>
  </property>
</Properties>
</file>