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94D" w:rsidRDefault="0092594D" w:rsidP="0092594D">
      <w:pPr>
        <w:spacing w:line="594" w:lineRule="exact"/>
        <w:rPr>
          <w:rFonts w:ascii="黑体" w:eastAsia="黑体" w:hAnsi="黑体" w:hint="eastAsia"/>
          <w:sz w:val="32"/>
          <w:szCs w:val="32"/>
        </w:rPr>
      </w:pPr>
      <w:bookmarkStart w:id="0" w:name="fldWJNR2"/>
      <w:r w:rsidRPr="0062789F">
        <w:rPr>
          <w:rFonts w:ascii="黑体" w:eastAsia="黑体" w:hAnsi="黑体" w:hint="eastAsia"/>
          <w:sz w:val="32"/>
          <w:szCs w:val="32"/>
        </w:rPr>
        <w:t>附件3</w:t>
      </w:r>
    </w:p>
    <w:p w:rsidR="0092594D" w:rsidRPr="0062789F" w:rsidRDefault="0092594D" w:rsidP="0092594D">
      <w:pPr>
        <w:spacing w:line="594" w:lineRule="exact"/>
        <w:rPr>
          <w:rFonts w:ascii="黑体" w:eastAsia="黑体" w:hAnsi="黑体" w:hint="eastAsia"/>
          <w:sz w:val="32"/>
          <w:szCs w:val="32"/>
        </w:rPr>
      </w:pPr>
    </w:p>
    <w:p w:rsidR="0092594D" w:rsidRDefault="0092594D" w:rsidP="0092594D">
      <w:pPr>
        <w:overflowPunct w:val="0"/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ascii="方正小标宋简体" w:eastAsia="方正小标宋简体" w:hint="eastAsia"/>
          <w:sz w:val="44"/>
          <w:szCs w:val="32"/>
        </w:rPr>
        <w:t>特定</w:t>
      </w:r>
      <w:r w:rsidRPr="00BE6BD0">
        <w:rPr>
          <w:rFonts w:ascii="方正小标宋简体" w:eastAsia="方正小标宋简体" w:hint="eastAsia"/>
          <w:sz w:val="44"/>
          <w:szCs w:val="32"/>
        </w:rPr>
        <w:t>全营养配方食品临床试验</w:t>
      </w:r>
    </w:p>
    <w:p w:rsidR="0092594D" w:rsidRPr="00BE6BD0" w:rsidRDefault="0092594D" w:rsidP="0092594D">
      <w:pPr>
        <w:overflowPunct w:val="0"/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32"/>
        </w:rPr>
      </w:pPr>
      <w:r w:rsidRPr="00BE6BD0">
        <w:rPr>
          <w:rFonts w:ascii="方正小标宋简体" w:eastAsia="方正小标宋简体" w:hint="eastAsia"/>
          <w:sz w:val="44"/>
          <w:szCs w:val="32"/>
        </w:rPr>
        <w:t>技术指导原则</w:t>
      </w:r>
      <w:r>
        <w:rPr>
          <w:rFonts w:ascii="方正小标宋简体" w:eastAsia="方正小标宋简体" w:hint="eastAsia"/>
          <w:sz w:val="44"/>
          <w:szCs w:val="32"/>
        </w:rPr>
        <w:t xml:space="preserve">  肿瘤</w:t>
      </w:r>
    </w:p>
    <w:p w:rsidR="0092594D" w:rsidRPr="007273FF" w:rsidRDefault="0092594D" w:rsidP="0092594D">
      <w:pPr>
        <w:overflowPunct w:val="0"/>
        <w:adjustRightInd w:val="0"/>
        <w:snapToGrid w:val="0"/>
        <w:spacing w:line="600" w:lineRule="exact"/>
        <w:jc w:val="center"/>
        <w:rPr>
          <w:rFonts w:ascii="黑体" w:eastAsia="黑体" w:hAnsi="黑体" w:cs="黑体"/>
          <w:sz w:val="32"/>
          <w:szCs w:val="32"/>
        </w:rPr>
      </w:pPr>
    </w:p>
    <w:p w:rsidR="0092594D" w:rsidRDefault="0092594D" w:rsidP="0092594D">
      <w:pPr>
        <w:pStyle w:val="2"/>
        <w:overflowPunct w:val="0"/>
        <w:adjustRightInd w:val="0"/>
        <w:snapToGrid w:val="0"/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proofErr w:type="spellStart"/>
      <w:r>
        <w:rPr>
          <w:rFonts w:ascii="黑体" w:eastAsia="黑体" w:hAnsi="黑体"/>
          <w:sz w:val="32"/>
          <w:szCs w:val="32"/>
        </w:rPr>
        <w:t>使用原则</w:t>
      </w:r>
      <w:proofErr w:type="spellEnd"/>
    </w:p>
    <w:p w:rsidR="0092594D" w:rsidRDefault="0092594D" w:rsidP="0092594D">
      <w:pPr>
        <w:overflowPunct w:val="0"/>
        <w:adjustRightInd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本指导原则适用于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岁以上</w:t>
      </w:r>
      <w:r>
        <w:rPr>
          <w:rFonts w:eastAsia="仿宋_GB2312" w:hint="eastAsia"/>
          <w:sz w:val="32"/>
          <w:szCs w:val="32"/>
        </w:rPr>
        <w:t>特殊</w:t>
      </w:r>
      <w:r>
        <w:rPr>
          <w:rFonts w:eastAsia="仿宋_GB2312"/>
          <w:sz w:val="32"/>
          <w:szCs w:val="32"/>
        </w:rPr>
        <w:t>医学用途</w:t>
      </w:r>
      <w:r>
        <w:rPr>
          <w:rFonts w:eastAsia="仿宋_GB2312" w:hint="eastAsia"/>
          <w:sz w:val="32"/>
          <w:szCs w:val="32"/>
        </w:rPr>
        <w:t>肿瘤</w:t>
      </w:r>
      <w:r>
        <w:rPr>
          <w:rFonts w:eastAsia="仿宋_GB2312"/>
          <w:sz w:val="32"/>
          <w:szCs w:val="32"/>
        </w:rPr>
        <w:t>全营养配方食品临床试验。</w:t>
      </w:r>
    </w:p>
    <w:p w:rsidR="0092594D" w:rsidRDefault="0092594D" w:rsidP="0092594D">
      <w:pPr>
        <w:overflowPunct w:val="0"/>
        <w:adjustRightInd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本指导原则主要包括临床试验的试验目的、受试者选择、退出和中止标准、试验样品要求、试验方案设计、观察指标、结果判定、数据统计与管理等，为</w:t>
      </w:r>
      <w:r>
        <w:rPr>
          <w:rFonts w:eastAsia="仿宋_GB2312" w:hint="eastAsia"/>
          <w:color w:val="000000"/>
          <w:sz w:val="32"/>
          <w:szCs w:val="32"/>
        </w:rPr>
        <w:t>特殊医学用途</w:t>
      </w:r>
      <w:r>
        <w:rPr>
          <w:rFonts w:eastAsia="仿宋_GB2312" w:hint="eastAsia"/>
          <w:sz w:val="32"/>
          <w:szCs w:val="32"/>
        </w:rPr>
        <w:t>肿瘤</w:t>
      </w:r>
      <w:r>
        <w:rPr>
          <w:rFonts w:eastAsia="仿宋_GB2312"/>
          <w:sz w:val="32"/>
          <w:szCs w:val="32"/>
        </w:rPr>
        <w:t>全营养配方食品的临床试验设计、实施、评价提供指导。</w:t>
      </w:r>
    </w:p>
    <w:p w:rsidR="0092594D" w:rsidRDefault="0092594D" w:rsidP="0092594D">
      <w:pPr>
        <w:overflowPunct w:val="0"/>
        <w:adjustRightInd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3D515C">
        <w:rPr>
          <w:rFonts w:eastAsia="仿宋_GB2312" w:hint="eastAsia"/>
          <w:sz w:val="32"/>
          <w:szCs w:val="32"/>
        </w:rPr>
        <w:t>本指导原则是</w:t>
      </w:r>
      <w:r>
        <w:rPr>
          <w:rFonts w:eastAsia="仿宋_GB2312" w:hint="eastAsia"/>
          <w:color w:val="000000"/>
          <w:sz w:val="32"/>
          <w:szCs w:val="32"/>
        </w:rPr>
        <w:t>特殊医学用途</w:t>
      </w:r>
      <w:r w:rsidRPr="003D515C">
        <w:rPr>
          <w:rFonts w:eastAsia="仿宋_GB2312" w:hint="eastAsia"/>
          <w:sz w:val="32"/>
          <w:szCs w:val="32"/>
        </w:rPr>
        <w:t>肿瘤全营养配方食品临床试验研究时需要考虑的一般性原则，供各方参考</w:t>
      </w:r>
      <w:r>
        <w:rPr>
          <w:rFonts w:eastAsia="仿宋_GB2312" w:hint="eastAsia"/>
          <w:sz w:val="32"/>
          <w:szCs w:val="32"/>
        </w:rPr>
        <w:t>，</w:t>
      </w:r>
      <w:r w:rsidRPr="003D515C">
        <w:rPr>
          <w:rFonts w:eastAsia="仿宋_GB2312" w:hint="eastAsia"/>
          <w:sz w:val="32"/>
          <w:szCs w:val="32"/>
        </w:rPr>
        <w:t>不要求申请人强制执行</w:t>
      </w:r>
      <w:r>
        <w:rPr>
          <w:rFonts w:eastAsia="仿宋_GB2312" w:hint="eastAsia"/>
          <w:sz w:val="32"/>
          <w:szCs w:val="32"/>
        </w:rPr>
        <w:t>。</w:t>
      </w:r>
      <w:r w:rsidRPr="003D515C">
        <w:rPr>
          <w:rFonts w:eastAsia="仿宋_GB2312" w:hint="eastAsia"/>
          <w:sz w:val="32"/>
          <w:szCs w:val="32"/>
        </w:rPr>
        <w:t>如果申请人根据所申请注册</w:t>
      </w:r>
      <w:r>
        <w:rPr>
          <w:rFonts w:eastAsia="仿宋_GB2312" w:hint="eastAsia"/>
          <w:color w:val="000000"/>
          <w:sz w:val="32"/>
          <w:szCs w:val="32"/>
        </w:rPr>
        <w:t>特殊医学用途</w:t>
      </w:r>
      <w:r w:rsidRPr="003D515C">
        <w:rPr>
          <w:rFonts w:eastAsia="仿宋_GB2312" w:hint="eastAsia"/>
          <w:sz w:val="32"/>
          <w:szCs w:val="32"/>
        </w:rPr>
        <w:t>肿瘤全营养配方食品的产品配方、营养特点、</w:t>
      </w:r>
      <w:r>
        <w:rPr>
          <w:rFonts w:eastAsia="仿宋_GB2312"/>
          <w:sz w:val="32"/>
          <w:szCs w:val="32"/>
        </w:rPr>
        <w:t>特殊医学临床效果和</w:t>
      </w:r>
      <w:r>
        <w:rPr>
          <w:rFonts w:eastAsia="仿宋_GB2312" w:hint="eastAsia"/>
          <w:sz w:val="32"/>
          <w:szCs w:val="32"/>
        </w:rPr>
        <w:t>前期研究基础，提出超出本指导原则的试验设计，并且能有充分的科学依据说明其科学性和合理性，同样可</w:t>
      </w:r>
      <w:r w:rsidRPr="003D515C">
        <w:rPr>
          <w:rFonts w:eastAsia="仿宋_GB2312" w:hint="eastAsia"/>
          <w:sz w:val="32"/>
          <w:szCs w:val="32"/>
        </w:rPr>
        <w:t>进行临床试验研究并获得认可。</w:t>
      </w:r>
    </w:p>
    <w:p w:rsidR="0092594D" w:rsidRDefault="0092594D" w:rsidP="0092594D">
      <w:pPr>
        <w:overflowPunct w:val="0"/>
        <w:adjustRightInd w:val="0"/>
        <w:snapToGrid w:val="0"/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一、试验目的</w:t>
      </w:r>
    </w:p>
    <w:p w:rsidR="0092594D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特殊医学用途</w:t>
      </w:r>
      <w:r>
        <w:rPr>
          <w:rFonts w:eastAsia="仿宋_GB2312" w:hint="eastAsia"/>
          <w:sz w:val="32"/>
          <w:szCs w:val="32"/>
        </w:rPr>
        <w:t>肿瘤</w:t>
      </w:r>
      <w:r>
        <w:rPr>
          <w:rFonts w:eastAsia="仿宋_GB2312"/>
          <w:sz w:val="32"/>
          <w:szCs w:val="32"/>
        </w:rPr>
        <w:t>全营养配方食品是为满足</w:t>
      </w:r>
      <w:r>
        <w:rPr>
          <w:rFonts w:eastAsia="仿宋_GB2312" w:hint="eastAsia"/>
          <w:sz w:val="32"/>
          <w:szCs w:val="32"/>
        </w:rPr>
        <w:t>肿瘤</w:t>
      </w:r>
      <w:r>
        <w:rPr>
          <w:rFonts w:eastAsia="仿宋_GB2312"/>
          <w:sz w:val="32"/>
          <w:szCs w:val="32"/>
        </w:rPr>
        <w:t>患者对营养素或膳食的特殊需要，专门加工配制而成的食品。产品配方特点是在相应年龄段全营养配方食品基础上，依据</w:t>
      </w:r>
      <w:r>
        <w:rPr>
          <w:rFonts w:eastAsia="仿宋_GB2312" w:hint="eastAsia"/>
          <w:sz w:val="32"/>
          <w:szCs w:val="32"/>
        </w:rPr>
        <w:t>肿瘤患者高分解代谢特点及肿瘤细胞</w:t>
      </w:r>
      <w:proofErr w:type="gramStart"/>
      <w:r>
        <w:rPr>
          <w:rFonts w:eastAsia="仿宋_GB2312" w:hint="eastAsia"/>
          <w:sz w:val="32"/>
          <w:szCs w:val="32"/>
        </w:rPr>
        <w:t>的瓦博格</w:t>
      </w:r>
      <w:proofErr w:type="gramEnd"/>
      <w:r>
        <w:rPr>
          <w:rFonts w:eastAsia="仿宋_GB2312" w:hint="eastAsia"/>
          <w:sz w:val="32"/>
          <w:szCs w:val="32"/>
        </w:rPr>
        <w:t>效应（</w:t>
      </w:r>
      <w:r>
        <w:rPr>
          <w:rFonts w:eastAsia="仿宋_GB2312"/>
          <w:sz w:val="32"/>
          <w:szCs w:val="32"/>
        </w:rPr>
        <w:t>Warburg</w:t>
      </w:r>
      <w:r>
        <w:rPr>
          <w:rFonts w:eastAsia="仿宋_GB2312" w:hint="eastAsia"/>
          <w:sz w:val="32"/>
          <w:szCs w:val="32"/>
        </w:rPr>
        <w:t>效应），适当提高脂肪、蛋白质供能比，适当降低碳水化合物供能比，</w:t>
      </w:r>
      <w:r>
        <w:rPr>
          <w:rFonts w:eastAsia="仿宋_GB2312"/>
          <w:sz w:val="32"/>
          <w:szCs w:val="32"/>
        </w:rPr>
        <w:t>可以作为单一营养来源满足</w:t>
      </w:r>
      <w:r>
        <w:rPr>
          <w:rFonts w:eastAsia="仿宋_GB2312" w:hint="eastAsia"/>
          <w:sz w:val="32"/>
          <w:szCs w:val="32"/>
        </w:rPr>
        <w:t>肿瘤</w:t>
      </w:r>
      <w:r>
        <w:rPr>
          <w:rFonts w:eastAsia="仿宋_GB2312"/>
          <w:sz w:val="32"/>
          <w:szCs w:val="32"/>
        </w:rPr>
        <w:t>患者的营养需求。试验目的主要是：</w:t>
      </w:r>
    </w:p>
    <w:p w:rsidR="0092594D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outlineLvl w:val="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lastRenderedPageBreak/>
        <w:t>（一）安全性研究</w:t>
      </w:r>
    </w:p>
    <w:p w:rsidR="0092594D" w:rsidRDefault="0092594D" w:rsidP="0092594D">
      <w:pPr>
        <w:pStyle w:val="2"/>
        <w:ind w:firstLineChars="200" w:firstLine="640"/>
        <w:rPr>
          <w:rFonts w:eastAsia="仿宋_GB2312"/>
          <w:sz w:val="32"/>
          <w:szCs w:val="32"/>
        </w:rPr>
      </w:pPr>
      <w:proofErr w:type="spellStart"/>
      <w:r>
        <w:rPr>
          <w:rFonts w:eastAsia="仿宋_GB2312"/>
          <w:sz w:val="32"/>
          <w:szCs w:val="32"/>
        </w:rPr>
        <w:t>识别样品使用过程中由</w:t>
      </w:r>
      <w:r>
        <w:rPr>
          <w:rFonts w:eastAsia="仿宋_GB2312" w:hint="eastAsia"/>
          <w:sz w:val="32"/>
          <w:szCs w:val="32"/>
        </w:rPr>
        <w:t>样品</w:t>
      </w:r>
      <w:r>
        <w:rPr>
          <w:rFonts w:eastAsia="仿宋_GB2312"/>
          <w:sz w:val="32"/>
          <w:szCs w:val="32"/>
        </w:rPr>
        <w:t>本身和</w:t>
      </w:r>
      <w:r>
        <w:rPr>
          <w:rFonts w:eastAsia="仿宋_GB2312" w:hint="eastAsia"/>
          <w:sz w:val="32"/>
          <w:szCs w:val="32"/>
        </w:rPr>
        <w:t>（或）与</w:t>
      </w:r>
      <w:r>
        <w:rPr>
          <w:rFonts w:eastAsia="仿宋_GB2312"/>
          <w:sz w:val="32"/>
          <w:szCs w:val="32"/>
        </w:rPr>
        <w:t>样品</w:t>
      </w:r>
      <w:r>
        <w:rPr>
          <w:rFonts w:eastAsia="仿宋_GB2312" w:hint="eastAsia"/>
          <w:sz w:val="32"/>
          <w:szCs w:val="32"/>
        </w:rPr>
        <w:t>可能</w:t>
      </w:r>
      <w:r>
        <w:rPr>
          <w:rFonts w:eastAsia="仿宋_GB2312"/>
          <w:sz w:val="32"/>
          <w:szCs w:val="32"/>
        </w:rPr>
        <w:t>相关的的</w:t>
      </w:r>
      <w:r>
        <w:rPr>
          <w:rFonts w:eastAsia="仿宋_GB2312" w:hint="eastAsia"/>
          <w:sz w:val="32"/>
          <w:szCs w:val="32"/>
        </w:rPr>
        <w:t>不良事件和（或）</w:t>
      </w:r>
      <w:r>
        <w:rPr>
          <w:rFonts w:eastAsia="仿宋_GB2312"/>
          <w:sz w:val="32"/>
          <w:szCs w:val="32"/>
        </w:rPr>
        <w:t>不良反应</w:t>
      </w:r>
      <w:proofErr w:type="spellEnd"/>
      <w:r>
        <w:rPr>
          <w:rFonts w:eastAsia="仿宋_GB2312"/>
          <w:sz w:val="32"/>
          <w:szCs w:val="32"/>
        </w:rPr>
        <w:t>。</w:t>
      </w:r>
    </w:p>
    <w:p w:rsidR="0092594D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outlineLvl w:val="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（二）营养充足性研究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验证样品能</w:t>
      </w:r>
      <w:r>
        <w:rPr>
          <w:rFonts w:eastAsia="仿宋_GB2312" w:hint="eastAsia"/>
          <w:sz w:val="32"/>
          <w:szCs w:val="32"/>
        </w:rPr>
        <w:t>否</w:t>
      </w:r>
      <w:r>
        <w:rPr>
          <w:rFonts w:eastAsia="仿宋_GB2312"/>
          <w:sz w:val="32"/>
          <w:szCs w:val="32"/>
        </w:rPr>
        <w:t>为</w:t>
      </w:r>
      <w:r>
        <w:rPr>
          <w:rFonts w:eastAsia="仿宋_GB2312" w:hint="eastAsia"/>
          <w:sz w:val="32"/>
          <w:szCs w:val="32"/>
        </w:rPr>
        <w:t>肿瘤</w:t>
      </w:r>
      <w:r>
        <w:rPr>
          <w:rFonts w:eastAsia="仿宋_GB2312"/>
          <w:sz w:val="32"/>
          <w:szCs w:val="32"/>
        </w:rPr>
        <w:t>患者提供合理的营养素，维持或</w:t>
      </w:r>
      <w:r>
        <w:rPr>
          <w:rFonts w:eastAsia="仿宋_GB2312" w:hint="eastAsia"/>
          <w:sz w:val="32"/>
          <w:szCs w:val="32"/>
        </w:rPr>
        <w:t>改善肿瘤</w:t>
      </w:r>
      <w:r>
        <w:rPr>
          <w:rFonts w:eastAsia="仿宋_GB2312"/>
          <w:sz w:val="32"/>
          <w:szCs w:val="32"/>
        </w:rPr>
        <w:t>患者的营养状况。</w:t>
      </w:r>
      <w:r w:rsidRPr="001B0396">
        <w:rPr>
          <w:rFonts w:eastAsia="仿宋_GB2312" w:hint="eastAsia"/>
          <w:sz w:val="32"/>
          <w:szCs w:val="32"/>
        </w:rPr>
        <w:t>临床研究重点观察试验产品对患者体重、血液学营养指标</w:t>
      </w:r>
      <w:r>
        <w:rPr>
          <w:rFonts w:eastAsia="仿宋_GB2312" w:hint="eastAsia"/>
          <w:sz w:val="32"/>
          <w:szCs w:val="32"/>
        </w:rPr>
        <w:t>及营养评估量表评分的</w:t>
      </w:r>
      <w:r w:rsidRPr="001B0396">
        <w:rPr>
          <w:rFonts w:eastAsia="仿宋_GB2312" w:hint="eastAsia"/>
          <w:sz w:val="32"/>
          <w:szCs w:val="32"/>
        </w:rPr>
        <w:t>维持或改善。</w:t>
      </w:r>
    </w:p>
    <w:p w:rsidR="0092594D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outlineLvl w:val="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（三）特殊医学用途临床效果研究</w:t>
      </w:r>
    </w:p>
    <w:p w:rsidR="0092594D" w:rsidRPr="00347D28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proofErr w:type="spellStart"/>
      <w:r>
        <w:rPr>
          <w:rFonts w:eastAsia="仿宋_GB2312" w:hint="eastAsia"/>
          <w:sz w:val="32"/>
          <w:szCs w:val="32"/>
        </w:rPr>
        <w:t>验证</w:t>
      </w:r>
      <w:r>
        <w:rPr>
          <w:rFonts w:eastAsia="仿宋_GB2312"/>
          <w:sz w:val="32"/>
          <w:szCs w:val="32"/>
        </w:rPr>
        <w:t>样品</w:t>
      </w:r>
      <w:r>
        <w:rPr>
          <w:rFonts w:eastAsia="仿宋_GB2312" w:hint="eastAsia"/>
          <w:sz w:val="32"/>
          <w:szCs w:val="32"/>
        </w:rPr>
        <w:t>有利于</w:t>
      </w:r>
      <w:r w:rsidRPr="00347D28">
        <w:rPr>
          <w:rFonts w:eastAsia="仿宋_GB2312" w:hint="eastAsia"/>
          <w:sz w:val="32"/>
          <w:szCs w:val="32"/>
        </w:rPr>
        <w:t>满足肿瘤患者对营养素的特殊需求，提高患者抗肿瘤治疗耐受性、提高生活质量、改善生存等</w:t>
      </w:r>
      <w:proofErr w:type="spellEnd"/>
      <w:r w:rsidRPr="00347D28">
        <w:rPr>
          <w:rFonts w:eastAsia="仿宋_GB2312" w:hint="eastAsia"/>
          <w:sz w:val="32"/>
          <w:szCs w:val="32"/>
        </w:rPr>
        <w:t>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proofErr w:type="spellStart"/>
      <w:r>
        <w:rPr>
          <w:rFonts w:ascii="黑体" w:eastAsia="黑体" w:hAnsi="黑体"/>
          <w:sz w:val="32"/>
          <w:szCs w:val="32"/>
        </w:rPr>
        <w:t>二、受试者选择</w:t>
      </w:r>
      <w:proofErr w:type="spellEnd"/>
    </w:p>
    <w:p w:rsidR="0092594D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</w:t>
      </w:r>
      <w:proofErr w:type="spellStart"/>
      <w:r>
        <w:rPr>
          <w:rFonts w:ascii="楷体_GB2312" w:eastAsia="楷体_GB2312" w:hint="eastAsia"/>
          <w:sz w:val="32"/>
          <w:szCs w:val="32"/>
        </w:rPr>
        <w:t>一）纳入标准</w:t>
      </w:r>
      <w:proofErr w:type="spellEnd"/>
    </w:p>
    <w:p w:rsidR="0092594D" w:rsidRDefault="0092594D" w:rsidP="0092594D">
      <w:pPr>
        <w:pStyle w:val="2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特殊医学用途</w:t>
      </w:r>
      <w:r w:rsidRPr="00347D28">
        <w:rPr>
          <w:rFonts w:eastAsia="仿宋_GB2312" w:hint="eastAsia"/>
          <w:sz w:val="32"/>
          <w:szCs w:val="32"/>
        </w:rPr>
        <w:t>肿瘤</w:t>
      </w:r>
      <w:r>
        <w:rPr>
          <w:rFonts w:eastAsia="仿宋_GB2312" w:hint="eastAsia"/>
          <w:sz w:val="32"/>
          <w:szCs w:val="32"/>
        </w:rPr>
        <w:t>患者</w:t>
      </w:r>
      <w:r w:rsidRPr="00347D28">
        <w:rPr>
          <w:rFonts w:eastAsia="仿宋_GB2312" w:hint="eastAsia"/>
          <w:sz w:val="32"/>
          <w:szCs w:val="32"/>
        </w:rPr>
        <w:t>全营养配方食品对不同类型、不同分期肿瘤患者的作用不同，应根据临床研究目的选择合适的受试人群，建议选择营养不良发生率较高的肿瘤类型，如胰腺癌、胃癌、头颈部肿瘤、食管癌、结直肠癌、肺癌等。</w:t>
      </w:r>
      <w:r w:rsidRPr="003B09A8">
        <w:rPr>
          <w:rFonts w:eastAsia="仿宋_GB2312" w:hint="eastAsia"/>
          <w:color w:val="000000"/>
          <w:sz w:val="32"/>
          <w:szCs w:val="32"/>
        </w:rPr>
        <w:t>建议受试者的入选标准包括：</w:t>
      </w:r>
    </w:p>
    <w:p w:rsidR="0092594D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outlineLvl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 w:rsidRPr="00347D28">
        <w:rPr>
          <w:rFonts w:eastAsia="仿宋_GB2312" w:hint="eastAsia"/>
          <w:sz w:val="32"/>
          <w:szCs w:val="32"/>
        </w:rPr>
        <w:t>年龄</w:t>
      </w:r>
      <w:r w:rsidRPr="00347D28">
        <w:rPr>
          <w:rFonts w:eastAsia="仿宋_GB2312" w:hint="eastAsia"/>
          <w:sz w:val="32"/>
          <w:szCs w:val="32"/>
        </w:rPr>
        <w:t>10</w:t>
      </w:r>
      <w:r w:rsidRPr="00347D28">
        <w:rPr>
          <w:rFonts w:eastAsia="仿宋_GB2312" w:hint="eastAsia"/>
          <w:sz w:val="32"/>
          <w:szCs w:val="32"/>
        </w:rPr>
        <w:t>岁以上，</w:t>
      </w:r>
      <w:r w:rsidRPr="00347D28">
        <w:rPr>
          <w:rFonts w:eastAsia="仿宋_GB2312" w:hint="eastAsia"/>
          <w:sz w:val="32"/>
          <w:szCs w:val="32"/>
        </w:rPr>
        <w:t>80</w:t>
      </w:r>
      <w:r w:rsidRPr="00347D28">
        <w:rPr>
          <w:rFonts w:eastAsia="仿宋_GB2312" w:hint="eastAsia"/>
          <w:sz w:val="32"/>
          <w:szCs w:val="32"/>
        </w:rPr>
        <w:t>岁以下</w:t>
      </w:r>
      <w:r>
        <w:rPr>
          <w:rFonts w:eastAsia="仿宋_GB2312" w:hint="eastAsia"/>
          <w:sz w:val="32"/>
          <w:szCs w:val="32"/>
        </w:rPr>
        <w:t>，性别不限</w:t>
      </w:r>
      <w:r>
        <w:rPr>
          <w:rFonts w:eastAsia="仿宋_GB2312"/>
          <w:sz w:val="32"/>
          <w:szCs w:val="32"/>
        </w:rPr>
        <w:t>；</w:t>
      </w:r>
    </w:p>
    <w:p w:rsidR="0092594D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 w:rsidRPr="00DC2A77">
        <w:rPr>
          <w:rFonts w:eastAsia="仿宋_GB2312" w:hint="eastAsia"/>
          <w:sz w:val="32"/>
          <w:szCs w:val="32"/>
        </w:rPr>
        <w:t>经组织学或细胞学诊断确诊为肿瘤的患者，符合试验用样品设定的适用人群范围</w:t>
      </w:r>
      <w:r>
        <w:rPr>
          <w:rFonts w:eastAsia="仿宋_GB2312"/>
          <w:sz w:val="32"/>
          <w:szCs w:val="32"/>
        </w:rPr>
        <w:t>；</w:t>
      </w:r>
    </w:p>
    <w:p w:rsidR="0092594D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 w:rsidRPr="00DC2A77">
        <w:rPr>
          <w:rFonts w:eastAsia="仿宋_GB2312" w:hint="eastAsia"/>
          <w:sz w:val="32"/>
          <w:szCs w:val="32"/>
        </w:rPr>
        <w:t>根据研究者判断，需进行营养治疗的患者</w:t>
      </w:r>
      <w:r>
        <w:rPr>
          <w:rFonts w:eastAsia="仿宋_GB2312" w:hint="eastAsia"/>
          <w:sz w:val="32"/>
          <w:szCs w:val="32"/>
        </w:rPr>
        <w:t>；</w:t>
      </w:r>
    </w:p>
    <w:p w:rsidR="0092594D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可耐受肠内营养者；</w:t>
      </w:r>
    </w:p>
    <w:p w:rsidR="0092594D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自愿同意并签署知情同意书者。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</w:t>
      </w:r>
      <w:proofErr w:type="spellStart"/>
      <w:r>
        <w:rPr>
          <w:rFonts w:ascii="楷体_GB2312" w:eastAsia="楷体_GB2312" w:hint="eastAsia"/>
          <w:sz w:val="32"/>
          <w:szCs w:val="32"/>
        </w:rPr>
        <w:t>二）排除标准</w:t>
      </w:r>
      <w:proofErr w:type="spellEnd"/>
    </w:p>
    <w:p w:rsidR="0092594D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proofErr w:type="spellStart"/>
      <w:r w:rsidRPr="00DC2A77">
        <w:rPr>
          <w:rFonts w:eastAsia="仿宋_GB2312" w:hint="eastAsia"/>
          <w:sz w:val="32"/>
          <w:szCs w:val="32"/>
        </w:rPr>
        <w:lastRenderedPageBreak/>
        <w:t>有下列任何情形之一者，均排除进入试验</w:t>
      </w:r>
      <w:proofErr w:type="spellEnd"/>
      <w:r>
        <w:rPr>
          <w:rFonts w:eastAsia="仿宋_GB2312" w:hint="eastAsia"/>
          <w:sz w:val="32"/>
          <w:szCs w:val="32"/>
        </w:rPr>
        <w:t>：</w:t>
      </w:r>
    </w:p>
    <w:p w:rsidR="0092594D" w:rsidRPr="00AE52CC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有严重影响试验用品消化吸收的疾病</w:t>
      </w:r>
      <w:r w:rsidRPr="00AE52CC">
        <w:rPr>
          <w:rFonts w:eastAsia="仿宋_GB2312" w:hint="eastAsia"/>
          <w:sz w:val="32"/>
          <w:szCs w:val="32"/>
        </w:rPr>
        <w:t>；</w:t>
      </w:r>
    </w:p>
    <w:p w:rsidR="0092594D" w:rsidRPr="00AE52CC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正在使用其它可能影响试验效果的营养制剂</w:t>
      </w:r>
      <w:r w:rsidRPr="00AE52CC">
        <w:rPr>
          <w:rFonts w:eastAsia="仿宋_GB2312" w:hint="eastAsia"/>
          <w:sz w:val="32"/>
          <w:szCs w:val="32"/>
        </w:rPr>
        <w:t>；</w:t>
      </w:r>
    </w:p>
    <w:p w:rsidR="0092594D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 w:rsidRPr="00AE52CC">
        <w:rPr>
          <w:rFonts w:eastAsia="仿宋_GB2312" w:hint="eastAsia"/>
          <w:sz w:val="32"/>
          <w:szCs w:val="32"/>
        </w:rPr>
        <w:t>妊娠期、哺乳期女性患者或有生育能力女性的基线妊娠试验检测阳性患者；</w:t>
      </w:r>
    </w:p>
    <w:p w:rsidR="0092594D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对样品成分过敏；</w:t>
      </w:r>
    </w:p>
    <w:p w:rsidR="0092594D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5.</w:t>
      </w:r>
      <w:r>
        <w:rPr>
          <w:rFonts w:eastAsia="仿宋_GB2312" w:hint="eastAsia"/>
          <w:sz w:val="32"/>
          <w:szCs w:val="32"/>
        </w:rPr>
        <w:t>研究者认为不适于参加本研究；</w:t>
      </w:r>
    </w:p>
    <w:p w:rsidR="0092594D" w:rsidRPr="00AE52CC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6.</w:t>
      </w:r>
      <w:r w:rsidRPr="00275A6C">
        <w:rPr>
          <w:rFonts w:eastAsia="仿宋_GB2312" w:hint="eastAsia"/>
          <w:sz w:val="32"/>
          <w:szCs w:val="32"/>
        </w:rPr>
        <w:t>筛选前</w:t>
      </w:r>
      <w:r w:rsidRPr="00275A6C">
        <w:rPr>
          <w:rFonts w:eastAsia="仿宋_GB2312" w:hint="eastAsia"/>
          <w:sz w:val="32"/>
          <w:szCs w:val="32"/>
        </w:rPr>
        <w:t>4</w:t>
      </w:r>
      <w:r w:rsidRPr="00275A6C">
        <w:rPr>
          <w:rFonts w:eastAsia="仿宋_GB2312" w:hint="eastAsia"/>
          <w:sz w:val="32"/>
          <w:szCs w:val="32"/>
        </w:rPr>
        <w:t>周内参与其他干预性临床试验（含药品、营养</w:t>
      </w:r>
      <w:r>
        <w:rPr>
          <w:rFonts w:eastAsia="仿宋_GB2312" w:hint="eastAsia"/>
          <w:sz w:val="32"/>
          <w:szCs w:val="32"/>
        </w:rPr>
        <w:t>制剂</w:t>
      </w:r>
      <w:r w:rsidRPr="00275A6C"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医疗</w:t>
      </w:r>
      <w:r w:rsidRPr="00275A6C">
        <w:rPr>
          <w:rFonts w:eastAsia="仿宋_GB2312" w:hint="eastAsia"/>
          <w:sz w:val="32"/>
          <w:szCs w:val="32"/>
        </w:rPr>
        <w:t>器械等）</w:t>
      </w:r>
      <w:r>
        <w:rPr>
          <w:rFonts w:eastAsia="仿宋_GB2312" w:hint="eastAsia"/>
          <w:sz w:val="32"/>
          <w:szCs w:val="32"/>
        </w:rPr>
        <w:t>。</w:t>
      </w:r>
    </w:p>
    <w:p w:rsidR="0092594D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三、退出和中止标准</w:t>
      </w:r>
    </w:p>
    <w:p w:rsidR="0092594D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（一）退出标准</w:t>
      </w:r>
    </w:p>
    <w:p w:rsidR="0092594D" w:rsidRPr="00F04996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受试者要求退出</w:t>
      </w:r>
      <w:r w:rsidRPr="00F04996">
        <w:rPr>
          <w:rFonts w:eastAsia="仿宋_GB2312" w:hint="eastAsia"/>
          <w:sz w:val="32"/>
          <w:szCs w:val="32"/>
        </w:rPr>
        <w:t>；</w:t>
      </w:r>
    </w:p>
    <w:p w:rsidR="0092594D" w:rsidRPr="00F04996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 w:rsidRPr="00F04996">
        <w:rPr>
          <w:rFonts w:eastAsia="仿宋_GB2312" w:hint="eastAsia"/>
          <w:sz w:val="32"/>
          <w:szCs w:val="32"/>
        </w:rPr>
        <w:t>研究终止；</w:t>
      </w:r>
    </w:p>
    <w:p w:rsidR="0092594D" w:rsidRPr="00F04996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 w:rsidRPr="00F04996">
        <w:rPr>
          <w:rFonts w:eastAsia="仿宋_GB2312" w:hint="eastAsia"/>
          <w:sz w:val="32"/>
          <w:szCs w:val="32"/>
        </w:rPr>
        <w:t>研究者认为受试者继续参加研究将面临不可接受的风险；</w:t>
      </w:r>
    </w:p>
    <w:p w:rsidR="0092594D" w:rsidRPr="00F04996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 w:rsidRPr="00F04996">
        <w:rPr>
          <w:rFonts w:eastAsia="仿宋_GB2312" w:hint="eastAsia"/>
          <w:sz w:val="32"/>
          <w:szCs w:val="32"/>
        </w:rPr>
        <w:t>其他需要退出的情形。</w:t>
      </w:r>
    </w:p>
    <w:p w:rsidR="0092594D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0308A3">
        <w:rPr>
          <w:rFonts w:ascii="楷体_GB2312" w:eastAsia="楷体_GB2312" w:hint="eastAsia"/>
          <w:sz w:val="32"/>
          <w:szCs w:val="32"/>
        </w:rPr>
        <w:t>（二）</w:t>
      </w:r>
      <w:r>
        <w:rPr>
          <w:rFonts w:ascii="楷体_GB2312" w:eastAsia="楷体_GB2312" w:hint="eastAsia"/>
          <w:sz w:val="32"/>
          <w:szCs w:val="32"/>
        </w:rPr>
        <w:t>中止标准</w:t>
      </w:r>
    </w:p>
    <w:p w:rsidR="0092594D" w:rsidRPr="00113215" w:rsidRDefault="0092594D" w:rsidP="0092594D">
      <w:pPr>
        <w:pStyle w:val="2"/>
        <w:ind w:firstLineChars="200" w:firstLine="640"/>
        <w:rPr>
          <w:rFonts w:eastAsia="仿宋_GB2312"/>
          <w:sz w:val="32"/>
          <w:szCs w:val="32"/>
        </w:rPr>
      </w:pPr>
      <w:proofErr w:type="spellStart"/>
      <w:r w:rsidRPr="00113215">
        <w:rPr>
          <w:rFonts w:eastAsia="仿宋_GB2312" w:hint="eastAsia"/>
          <w:sz w:val="32"/>
          <w:szCs w:val="32"/>
        </w:rPr>
        <w:t>若遇到以下情况时，应考虑提前中止试验或考虑试验方案的调整</w:t>
      </w:r>
      <w:proofErr w:type="spellEnd"/>
      <w:r w:rsidRPr="00113215">
        <w:rPr>
          <w:rFonts w:eastAsia="仿宋_GB2312" w:hint="eastAsia"/>
          <w:sz w:val="32"/>
          <w:szCs w:val="32"/>
        </w:rPr>
        <w:t>：</w:t>
      </w:r>
    </w:p>
    <w:p w:rsidR="0092594D" w:rsidRPr="00113215" w:rsidRDefault="0092594D" w:rsidP="0092594D">
      <w:pPr>
        <w:pStyle w:val="2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 w:rsidRPr="00113215">
        <w:rPr>
          <w:rFonts w:eastAsia="仿宋_GB2312" w:hint="eastAsia"/>
          <w:sz w:val="32"/>
          <w:szCs w:val="32"/>
        </w:rPr>
        <w:t>试验过程中出现严重不良事件，经伦理委员会认定需要中止；</w:t>
      </w:r>
    </w:p>
    <w:p w:rsidR="0092594D" w:rsidRPr="00113215" w:rsidRDefault="0092594D" w:rsidP="0092594D">
      <w:pPr>
        <w:pStyle w:val="2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 w:rsidRPr="00113215">
        <w:rPr>
          <w:rFonts w:eastAsia="仿宋_GB2312" w:hint="eastAsia"/>
          <w:sz w:val="32"/>
          <w:szCs w:val="32"/>
        </w:rPr>
        <w:t>试验中发现试验方案有重大缺陷，难以评价研究效果；</w:t>
      </w:r>
    </w:p>
    <w:p w:rsidR="0092594D" w:rsidRPr="00113215" w:rsidRDefault="0092594D" w:rsidP="0092594D">
      <w:pPr>
        <w:pStyle w:val="2"/>
        <w:ind w:firstLineChars="200" w:firstLine="64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 w:rsidRPr="00113215">
        <w:rPr>
          <w:rFonts w:eastAsia="仿宋_GB2312" w:hint="eastAsia"/>
          <w:sz w:val="32"/>
          <w:szCs w:val="32"/>
        </w:rPr>
        <w:t>试验中研究者发现其效果不具有临床价值；</w:t>
      </w:r>
    </w:p>
    <w:p w:rsidR="0092594D" w:rsidRPr="00113215" w:rsidRDefault="0092594D" w:rsidP="0092594D">
      <w:pPr>
        <w:pStyle w:val="2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 w:rsidRPr="00113215">
        <w:rPr>
          <w:rFonts w:eastAsia="仿宋_GB2312" w:hint="eastAsia"/>
          <w:sz w:val="32"/>
          <w:szCs w:val="32"/>
        </w:rPr>
        <w:t>申办者要求中止；</w:t>
      </w:r>
    </w:p>
    <w:p w:rsidR="0092594D" w:rsidRPr="00113215" w:rsidRDefault="0092594D" w:rsidP="0092594D">
      <w:pPr>
        <w:pStyle w:val="2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5.</w:t>
      </w:r>
      <w:r w:rsidRPr="00113215">
        <w:rPr>
          <w:rFonts w:eastAsia="仿宋_GB2312" w:hint="eastAsia"/>
          <w:sz w:val="32"/>
          <w:szCs w:val="32"/>
        </w:rPr>
        <w:t>其他需要中止的情形。</w:t>
      </w:r>
    </w:p>
    <w:p w:rsidR="0092594D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lastRenderedPageBreak/>
        <w:t>四、试验样品要求</w:t>
      </w:r>
    </w:p>
    <w:p w:rsidR="0092594D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（一）试验用样品：</w:t>
      </w:r>
      <w:r>
        <w:rPr>
          <w:rFonts w:eastAsia="仿宋_GB2312"/>
          <w:sz w:val="32"/>
          <w:szCs w:val="32"/>
        </w:rPr>
        <w:t>拟申请注册的</w:t>
      </w:r>
      <w:r>
        <w:rPr>
          <w:rFonts w:eastAsia="仿宋_GB2312" w:hint="eastAsia"/>
          <w:color w:val="000000"/>
          <w:sz w:val="32"/>
          <w:szCs w:val="32"/>
        </w:rPr>
        <w:t>特殊医学用途</w:t>
      </w:r>
      <w:r>
        <w:rPr>
          <w:rFonts w:eastAsia="仿宋_GB2312" w:hint="eastAsia"/>
          <w:sz w:val="32"/>
          <w:szCs w:val="32"/>
        </w:rPr>
        <w:t>肿瘤</w:t>
      </w:r>
      <w:r>
        <w:rPr>
          <w:rFonts w:eastAsia="仿宋_GB2312"/>
          <w:sz w:val="32"/>
          <w:szCs w:val="32"/>
        </w:rPr>
        <w:t>全营养配方食品。</w:t>
      </w:r>
    </w:p>
    <w:p w:rsidR="0092594D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（二）对照样品：</w:t>
      </w:r>
      <w:r w:rsidRPr="000308A3">
        <w:rPr>
          <w:rFonts w:eastAsia="仿宋_GB2312" w:hint="eastAsia"/>
          <w:sz w:val="32"/>
          <w:szCs w:val="32"/>
        </w:rPr>
        <w:t>已获批准注册的</w:t>
      </w:r>
      <w:r>
        <w:rPr>
          <w:rFonts w:eastAsia="仿宋_GB2312" w:hint="eastAsia"/>
          <w:color w:val="000000"/>
          <w:sz w:val="32"/>
          <w:szCs w:val="32"/>
        </w:rPr>
        <w:t>特殊医学用途</w:t>
      </w:r>
      <w:r w:rsidRPr="000308A3">
        <w:rPr>
          <w:rFonts w:eastAsia="仿宋_GB2312" w:hint="eastAsia"/>
          <w:sz w:val="32"/>
          <w:szCs w:val="32"/>
        </w:rPr>
        <w:t>肿瘤全营养配方食品</w:t>
      </w:r>
      <w:r>
        <w:rPr>
          <w:rFonts w:eastAsia="仿宋_GB2312" w:hint="eastAsia"/>
          <w:sz w:val="32"/>
          <w:szCs w:val="32"/>
        </w:rPr>
        <w:t>、相应类别肠内营养制剂或全营养配方食品</w:t>
      </w:r>
      <w:r>
        <w:rPr>
          <w:rFonts w:eastAsia="仿宋_GB2312"/>
          <w:sz w:val="32"/>
          <w:szCs w:val="32"/>
        </w:rPr>
        <w:t>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proofErr w:type="spellStart"/>
      <w:r>
        <w:rPr>
          <w:rFonts w:ascii="黑体" w:eastAsia="黑体" w:hAnsi="黑体"/>
          <w:sz w:val="32"/>
          <w:szCs w:val="32"/>
        </w:rPr>
        <w:t>五、试验方案设计</w:t>
      </w:r>
      <w:proofErr w:type="spellEnd"/>
    </w:p>
    <w:p w:rsidR="0092594D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（一）试验方法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308A3">
        <w:rPr>
          <w:rFonts w:eastAsia="仿宋_GB2312" w:hint="eastAsia"/>
          <w:sz w:val="32"/>
          <w:szCs w:val="32"/>
        </w:rPr>
        <w:t>应当采用随机对照试验，盲法优先。如采用其他试验设计，需提供无法实施随机对照试验的原因、试验的科学程度和研究控制条件等依据。依据对照样品的选择，采取优效或非劣效检验。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outlineLvl w:val="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</w:t>
      </w:r>
      <w:proofErr w:type="spellStart"/>
      <w:r>
        <w:rPr>
          <w:rFonts w:ascii="楷体_GB2312" w:eastAsia="楷体_GB2312" w:hint="eastAsia"/>
          <w:sz w:val="32"/>
          <w:szCs w:val="32"/>
        </w:rPr>
        <w:t>二）试验分组</w:t>
      </w:r>
      <w:proofErr w:type="spellEnd"/>
    </w:p>
    <w:p w:rsidR="0092594D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308A3">
        <w:rPr>
          <w:rFonts w:eastAsia="仿宋_GB2312" w:hint="eastAsia"/>
          <w:sz w:val="32"/>
          <w:szCs w:val="32"/>
        </w:rPr>
        <w:t>按照随机分组原则分配入试验组与对照组。试验组有效例数原则上不少于</w:t>
      </w:r>
      <w:r w:rsidRPr="000308A3">
        <w:rPr>
          <w:rFonts w:eastAsia="仿宋_GB2312" w:hint="eastAsia"/>
          <w:sz w:val="32"/>
          <w:szCs w:val="32"/>
        </w:rPr>
        <w:t>100</w:t>
      </w:r>
      <w:r w:rsidRPr="000308A3">
        <w:rPr>
          <w:rFonts w:eastAsia="仿宋_GB2312" w:hint="eastAsia"/>
          <w:sz w:val="32"/>
          <w:szCs w:val="32"/>
        </w:rPr>
        <w:t>例，且脱失率不高于</w:t>
      </w:r>
      <w:r w:rsidRPr="000308A3">
        <w:rPr>
          <w:rFonts w:eastAsia="仿宋_GB2312" w:hint="eastAsia"/>
          <w:sz w:val="32"/>
          <w:szCs w:val="32"/>
        </w:rPr>
        <w:t>20%</w:t>
      </w:r>
      <w:r w:rsidRPr="000308A3">
        <w:rPr>
          <w:rFonts w:eastAsia="仿宋_GB2312" w:hint="eastAsia"/>
          <w:sz w:val="32"/>
          <w:szCs w:val="32"/>
        </w:rPr>
        <w:t>。</w:t>
      </w:r>
      <w:r>
        <w:rPr>
          <w:rFonts w:eastAsia="仿宋_GB2312" w:hint="eastAsia"/>
          <w:sz w:val="32"/>
          <w:szCs w:val="32"/>
        </w:rPr>
        <w:t>样本量</w:t>
      </w:r>
      <w:r w:rsidRPr="000308A3">
        <w:rPr>
          <w:rFonts w:eastAsia="仿宋_GB2312" w:hint="eastAsia"/>
          <w:sz w:val="32"/>
          <w:szCs w:val="32"/>
        </w:rPr>
        <w:t>应根据临床研究的主要研究终点选择合适的统计学方法进行估算。</w:t>
      </w:r>
    </w:p>
    <w:p w:rsidR="0092594D" w:rsidRPr="000308A3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proofErr w:type="spellStart"/>
      <w:r w:rsidRPr="000308A3">
        <w:rPr>
          <w:rFonts w:eastAsia="仿宋_GB2312" w:hint="eastAsia"/>
          <w:sz w:val="32"/>
          <w:szCs w:val="32"/>
        </w:rPr>
        <w:t>研究期间，试验组和对照组的肿瘤类型、抗肿瘤治疗方法及用药情况应具有可比性</w:t>
      </w:r>
      <w:proofErr w:type="spellEnd"/>
      <w:r w:rsidRPr="000308A3">
        <w:rPr>
          <w:rFonts w:eastAsia="仿宋_GB2312" w:hint="eastAsia"/>
          <w:sz w:val="32"/>
          <w:szCs w:val="32"/>
        </w:rPr>
        <w:t>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outlineLvl w:val="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</w:t>
      </w:r>
      <w:proofErr w:type="spellStart"/>
      <w:r>
        <w:rPr>
          <w:rFonts w:ascii="楷体_GB2312" w:eastAsia="楷体_GB2312" w:hint="eastAsia"/>
          <w:sz w:val="32"/>
          <w:szCs w:val="32"/>
        </w:rPr>
        <w:t>三）试验周期</w:t>
      </w:r>
      <w:proofErr w:type="spellEnd"/>
    </w:p>
    <w:p w:rsidR="0092594D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308A3">
        <w:rPr>
          <w:rFonts w:eastAsia="仿宋_GB2312" w:hint="eastAsia"/>
          <w:sz w:val="32"/>
          <w:szCs w:val="32"/>
        </w:rPr>
        <w:t>试验样品作为单一营养来源的，试验周期不少于</w:t>
      </w:r>
      <w:r w:rsidRPr="000308A3">
        <w:rPr>
          <w:rFonts w:eastAsia="仿宋_GB2312" w:hint="eastAsia"/>
          <w:sz w:val="32"/>
          <w:szCs w:val="32"/>
        </w:rPr>
        <w:t>7</w:t>
      </w:r>
      <w:r w:rsidRPr="000308A3">
        <w:rPr>
          <w:rFonts w:eastAsia="仿宋_GB2312" w:hint="eastAsia"/>
          <w:sz w:val="32"/>
          <w:szCs w:val="32"/>
        </w:rPr>
        <w:t>天；试验样品作为部分营养补充的，试验周期不少于</w:t>
      </w:r>
      <w:r w:rsidRPr="000308A3"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周</w:t>
      </w:r>
      <w:r>
        <w:rPr>
          <w:rFonts w:eastAsia="仿宋_GB2312"/>
          <w:sz w:val="32"/>
          <w:szCs w:val="32"/>
        </w:rPr>
        <w:t>。</w:t>
      </w:r>
    </w:p>
    <w:p w:rsidR="0092594D" w:rsidRPr="006C4280" w:rsidRDefault="0092594D" w:rsidP="0092594D">
      <w:pPr>
        <w:pStyle w:val="2"/>
        <w:numPr>
          <w:ilvl w:val="0"/>
          <w:numId w:val="1"/>
        </w:numPr>
        <w:overflowPunct w:val="0"/>
        <w:adjustRightInd w:val="0"/>
        <w:snapToGrid w:val="0"/>
        <w:spacing w:line="560" w:lineRule="exact"/>
        <w:rPr>
          <w:rFonts w:ascii="楷体_GB2312" w:eastAsia="楷体_GB2312"/>
          <w:color w:val="000000"/>
          <w:sz w:val="32"/>
          <w:szCs w:val="32"/>
        </w:rPr>
      </w:pPr>
      <w:proofErr w:type="spellStart"/>
      <w:r w:rsidRPr="006C4280">
        <w:rPr>
          <w:rFonts w:ascii="楷体_GB2312" w:eastAsia="楷体_GB2312" w:hint="eastAsia"/>
          <w:color w:val="000000"/>
          <w:sz w:val="32"/>
          <w:szCs w:val="32"/>
        </w:rPr>
        <w:t>摄入量和摄入途径</w:t>
      </w:r>
      <w:proofErr w:type="spellEnd"/>
    </w:p>
    <w:p w:rsidR="0092594D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推荐</w:t>
      </w:r>
      <w:r w:rsidRPr="00BC377F">
        <w:rPr>
          <w:rFonts w:eastAsia="仿宋_GB2312" w:hint="eastAsia"/>
          <w:sz w:val="32"/>
          <w:szCs w:val="32"/>
        </w:rPr>
        <w:t>成人患者总能量</w:t>
      </w:r>
      <w:r w:rsidRPr="00BC377F">
        <w:rPr>
          <w:rFonts w:eastAsia="仿宋_GB2312" w:hint="eastAsia"/>
          <w:sz w:val="32"/>
          <w:szCs w:val="32"/>
        </w:rPr>
        <w:t>25~30 kcal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104.6~125.5kJ</w:t>
      </w:r>
      <w:r>
        <w:rPr>
          <w:rFonts w:eastAsia="仿宋_GB2312" w:hint="eastAsia"/>
          <w:sz w:val="32"/>
          <w:szCs w:val="32"/>
        </w:rPr>
        <w:t>）</w:t>
      </w:r>
      <w:r w:rsidRPr="00BC377F">
        <w:rPr>
          <w:rFonts w:eastAsia="仿宋_GB2312" w:hint="eastAsia"/>
          <w:sz w:val="32"/>
          <w:szCs w:val="32"/>
        </w:rPr>
        <w:t>/kg</w:t>
      </w:r>
      <w:r>
        <w:rPr>
          <w:rFonts w:eastAsia="仿宋_GB2312"/>
          <w:sz w:val="32"/>
          <w:szCs w:val="32"/>
        </w:rPr>
        <w:t>·</w:t>
      </w:r>
      <w:r w:rsidRPr="00BC377F">
        <w:rPr>
          <w:rFonts w:eastAsia="仿宋_GB2312" w:hint="eastAsia"/>
          <w:sz w:val="32"/>
          <w:szCs w:val="32"/>
        </w:rPr>
        <w:t>d</w:t>
      </w:r>
      <w:r w:rsidRPr="00BC377F">
        <w:rPr>
          <w:rFonts w:eastAsia="仿宋_GB2312" w:hint="eastAsia"/>
          <w:sz w:val="32"/>
          <w:szCs w:val="32"/>
        </w:rPr>
        <w:t>，可根据年龄、体质指数、体力活动水平等适当调整；儿童和青少年应在医生或临床营养师指导下确定推荐摄入量。采用口服或</w:t>
      </w:r>
      <w:r w:rsidRPr="00BC377F">
        <w:rPr>
          <w:rFonts w:eastAsia="仿宋_GB2312" w:hint="eastAsia"/>
          <w:sz w:val="32"/>
          <w:szCs w:val="32"/>
        </w:rPr>
        <w:lastRenderedPageBreak/>
        <w:t>管饲。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 w:rsidRPr="00BC377F">
        <w:rPr>
          <w:rFonts w:eastAsia="仿宋_GB2312" w:hint="eastAsia"/>
          <w:sz w:val="32"/>
          <w:szCs w:val="32"/>
        </w:rPr>
        <w:t>试验样品作为单一营养来源：每日总能量</w:t>
      </w:r>
      <w:r w:rsidRPr="00BC377F">
        <w:rPr>
          <w:rFonts w:eastAsia="仿宋_GB2312" w:hint="eastAsia"/>
          <w:sz w:val="32"/>
          <w:szCs w:val="32"/>
        </w:rPr>
        <w:t>100%</w:t>
      </w:r>
      <w:r w:rsidRPr="00BC377F">
        <w:rPr>
          <w:rFonts w:eastAsia="仿宋_GB2312" w:hint="eastAsia"/>
          <w:sz w:val="32"/>
          <w:szCs w:val="32"/>
        </w:rPr>
        <w:t>由试验样品提供。</w:t>
      </w:r>
    </w:p>
    <w:p w:rsidR="0092594D" w:rsidRPr="00BC377F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 w:rsidRPr="00BC377F">
        <w:rPr>
          <w:rFonts w:eastAsia="仿宋_GB2312" w:hint="eastAsia"/>
          <w:sz w:val="32"/>
          <w:szCs w:val="32"/>
        </w:rPr>
        <w:t>试验样品作为部分营养补充：建议试验样品提供能量不低于</w:t>
      </w:r>
      <w:r w:rsidRPr="00BC377F">
        <w:rPr>
          <w:rFonts w:eastAsia="仿宋_GB2312" w:hint="eastAsia"/>
          <w:sz w:val="32"/>
          <w:szCs w:val="32"/>
        </w:rPr>
        <w:t>300kcal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1255.2kJ</w:t>
      </w:r>
      <w:r>
        <w:rPr>
          <w:rFonts w:eastAsia="仿宋_GB2312" w:hint="eastAsia"/>
          <w:sz w:val="32"/>
          <w:szCs w:val="32"/>
        </w:rPr>
        <w:t>）</w:t>
      </w:r>
      <w:r w:rsidRPr="00BC377F">
        <w:rPr>
          <w:rFonts w:eastAsia="仿宋_GB2312" w:hint="eastAsia"/>
          <w:sz w:val="32"/>
          <w:szCs w:val="32"/>
        </w:rPr>
        <w:t>/d</w:t>
      </w:r>
      <w:r>
        <w:rPr>
          <w:rFonts w:eastAsia="仿宋_GB2312" w:hint="eastAsia"/>
          <w:sz w:val="32"/>
          <w:szCs w:val="32"/>
        </w:rPr>
        <w:t>，剩余能量应在医生或临床营养</w:t>
      </w:r>
      <w:r w:rsidRPr="00BC377F">
        <w:rPr>
          <w:rFonts w:eastAsia="仿宋_GB2312" w:hint="eastAsia"/>
          <w:sz w:val="32"/>
          <w:szCs w:val="32"/>
        </w:rPr>
        <w:t>师指导下摄入。在试验过程中要求记录膳食摄入量，保持可比性。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proofErr w:type="spellStart"/>
      <w:r>
        <w:rPr>
          <w:rFonts w:ascii="黑体" w:eastAsia="黑体" w:hAnsi="黑体"/>
          <w:sz w:val="32"/>
          <w:szCs w:val="32"/>
        </w:rPr>
        <w:t>六、观察指标</w:t>
      </w:r>
      <w:proofErr w:type="spellEnd"/>
    </w:p>
    <w:p w:rsidR="0092594D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outlineLvl w:val="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</w:t>
      </w:r>
      <w:proofErr w:type="spellStart"/>
      <w:r>
        <w:rPr>
          <w:rFonts w:ascii="楷体_GB2312" w:eastAsia="楷体_GB2312" w:hint="eastAsia"/>
          <w:sz w:val="32"/>
          <w:szCs w:val="32"/>
        </w:rPr>
        <w:t>一）安全性指标</w:t>
      </w:r>
      <w:proofErr w:type="spellEnd"/>
    </w:p>
    <w:p w:rsidR="0092594D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 w:rsidRPr="00BC377F">
        <w:rPr>
          <w:rFonts w:eastAsia="仿宋_GB2312" w:hint="eastAsia"/>
          <w:sz w:val="32"/>
          <w:szCs w:val="32"/>
        </w:rPr>
        <w:t>基本生命体征、血常规、尿常规、肝功能、肾功能、血糖、血脂、电解质、心电图等。</w:t>
      </w:r>
    </w:p>
    <w:p w:rsidR="0092594D" w:rsidRPr="00BC377F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FE04A3"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采用管饲摄入途径时，</w:t>
      </w:r>
      <w:r w:rsidRPr="00FE04A3">
        <w:rPr>
          <w:rFonts w:eastAsia="仿宋_GB2312" w:hint="eastAsia"/>
          <w:sz w:val="32"/>
          <w:szCs w:val="32"/>
        </w:rPr>
        <w:t>发生导管相关并发症</w:t>
      </w:r>
      <w:r>
        <w:rPr>
          <w:rFonts w:eastAsia="仿宋_GB2312" w:hint="eastAsia"/>
          <w:sz w:val="32"/>
          <w:szCs w:val="32"/>
        </w:rPr>
        <w:t>（</w:t>
      </w:r>
      <w:r w:rsidRPr="00FE04A3">
        <w:rPr>
          <w:rFonts w:eastAsia="仿宋_GB2312" w:hint="eastAsia"/>
          <w:sz w:val="32"/>
          <w:szCs w:val="32"/>
        </w:rPr>
        <w:t>鼻咽部黏膜损伤、喂养管堵塞、营养管造口放置相关感染等</w:t>
      </w:r>
      <w:r>
        <w:rPr>
          <w:rFonts w:eastAsia="仿宋_GB2312" w:hint="eastAsia"/>
          <w:sz w:val="32"/>
          <w:szCs w:val="32"/>
        </w:rPr>
        <w:t>）</w:t>
      </w:r>
      <w:r w:rsidRPr="00FE04A3">
        <w:rPr>
          <w:rFonts w:eastAsia="仿宋_GB2312" w:hint="eastAsia"/>
          <w:sz w:val="32"/>
          <w:szCs w:val="32"/>
        </w:rPr>
        <w:t>的例次</w:t>
      </w:r>
      <w:r w:rsidRPr="00FE04A3">
        <w:rPr>
          <w:rFonts w:eastAsia="仿宋_GB2312" w:hint="eastAsia"/>
          <w:sz w:val="32"/>
          <w:szCs w:val="32"/>
        </w:rPr>
        <w:t>;</w:t>
      </w:r>
    </w:p>
    <w:p w:rsidR="0092594D" w:rsidRPr="00BC377F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.</w:t>
      </w:r>
      <w:r w:rsidRPr="00BC377F">
        <w:rPr>
          <w:rFonts w:eastAsia="仿宋_GB2312" w:hint="eastAsia"/>
          <w:sz w:val="32"/>
          <w:szCs w:val="32"/>
        </w:rPr>
        <w:t>发生恶心、呕吐、腹胀、腹痛、腹泻、便秘等症状的频次及严重程度；</w:t>
      </w:r>
    </w:p>
    <w:p w:rsidR="0092594D" w:rsidRPr="00BC377F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发生其他与试验样品相关和（或）可能相关的不良事件和（或）不良反应的例次。</w:t>
      </w:r>
    </w:p>
    <w:p w:rsidR="0092594D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outlineLvl w:val="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（二）营养充足性指标</w:t>
      </w:r>
    </w:p>
    <w:p w:rsidR="0092594D" w:rsidRPr="00BC377F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 w:rsidRPr="00BC377F">
        <w:rPr>
          <w:rFonts w:eastAsia="仿宋_GB2312" w:hint="eastAsia"/>
          <w:sz w:val="32"/>
          <w:szCs w:val="32"/>
        </w:rPr>
        <w:t>体重相关指标：包括但不限于以下任何一项：体重、体质指数；</w:t>
      </w:r>
    </w:p>
    <w:p w:rsidR="0092594D" w:rsidRPr="00BC377F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 w:rsidRPr="00BC377F">
        <w:rPr>
          <w:rFonts w:eastAsia="仿宋_GB2312" w:hint="eastAsia"/>
          <w:sz w:val="32"/>
          <w:szCs w:val="32"/>
        </w:rPr>
        <w:t>蛋白类指标：包括但不限于以下任何一项：血清白蛋白、前白蛋白、转铁蛋白、血红蛋白等；</w:t>
      </w:r>
    </w:p>
    <w:p w:rsidR="0092594D" w:rsidRPr="00BC377F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 w:rsidRPr="00BC377F">
        <w:rPr>
          <w:rFonts w:eastAsia="仿宋_GB2312" w:hint="eastAsia"/>
          <w:sz w:val="32"/>
          <w:szCs w:val="32"/>
        </w:rPr>
        <w:t>营养评估量表：包括但不限于</w:t>
      </w:r>
      <w:r>
        <w:rPr>
          <w:rFonts w:eastAsia="仿宋_GB2312" w:hint="eastAsia"/>
          <w:sz w:val="32"/>
          <w:szCs w:val="32"/>
        </w:rPr>
        <w:t>患者</w:t>
      </w:r>
      <w:r w:rsidRPr="00FF560F">
        <w:rPr>
          <w:rFonts w:eastAsia="仿宋_GB2312" w:hint="eastAsia"/>
          <w:sz w:val="32"/>
          <w:szCs w:val="32"/>
        </w:rPr>
        <w:t>主观整体</w:t>
      </w:r>
      <w:r>
        <w:rPr>
          <w:rFonts w:eastAsia="仿宋_GB2312" w:hint="eastAsia"/>
          <w:sz w:val="32"/>
          <w:szCs w:val="32"/>
        </w:rPr>
        <w:t>评估</w:t>
      </w:r>
      <w:r w:rsidRPr="00FF560F">
        <w:rPr>
          <w:rFonts w:eastAsia="仿宋_GB2312" w:hint="eastAsia"/>
          <w:sz w:val="32"/>
          <w:szCs w:val="32"/>
        </w:rPr>
        <w:t>量表</w:t>
      </w:r>
      <w:r w:rsidRPr="00FF560F">
        <w:rPr>
          <w:rFonts w:eastAsia="仿宋_GB2312" w:hint="eastAsia"/>
          <w:sz w:val="32"/>
          <w:szCs w:val="32"/>
        </w:rPr>
        <w:t>(</w:t>
      </w:r>
      <w:r>
        <w:rPr>
          <w:rFonts w:eastAsia="仿宋_GB2312"/>
          <w:sz w:val="32"/>
          <w:szCs w:val="32"/>
        </w:rPr>
        <w:t>p</w:t>
      </w:r>
      <w:r w:rsidRPr="00FF560F">
        <w:rPr>
          <w:rFonts w:eastAsia="仿宋_GB2312" w:hint="eastAsia"/>
          <w:sz w:val="32"/>
          <w:szCs w:val="32"/>
        </w:rPr>
        <w:t>atient-</w:t>
      </w:r>
      <w:r>
        <w:rPr>
          <w:rFonts w:eastAsia="仿宋_GB2312"/>
          <w:sz w:val="32"/>
          <w:szCs w:val="32"/>
        </w:rPr>
        <w:t>g</w:t>
      </w:r>
      <w:r w:rsidRPr="00FF560F">
        <w:rPr>
          <w:rFonts w:eastAsia="仿宋_GB2312" w:hint="eastAsia"/>
          <w:sz w:val="32"/>
          <w:szCs w:val="32"/>
        </w:rPr>
        <w:t xml:space="preserve">enerated </w:t>
      </w:r>
      <w:r>
        <w:rPr>
          <w:rFonts w:eastAsia="仿宋_GB2312"/>
          <w:sz w:val="32"/>
          <w:szCs w:val="32"/>
        </w:rPr>
        <w:t>s</w:t>
      </w:r>
      <w:r w:rsidRPr="00FF560F">
        <w:rPr>
          <w:rFonts w:eastAsia="仿宋_GB2312" w:hint="eastAsia"/>
          <w:sz w:val="32"/>
          <w:szCs w:val="32"/>
        </w:rPr>
        <w:t xml:space="preserve">ubjective </w:t>
      </w:r>
      <w:r>
        <w:rPr>
          <w:rFonts w:eastAsia="仿宋_GB2312"/>
          <w:sz w:val="32"/>
          <w:szCs w:val="32"/>
        </w:rPr>
        <w:t>g</w:t>
      </w:r>
      <w:r w:rsidRPr="00FF560F">
        <w:rPr>
          <w:rFonts w:eastAsia="仿宋_GB2312" w:hint="eastAsia"/>
          <w:sz w:val="32"/>
          <w:szCs w:val="32"/>
        </w:rPr>
        <w:t xml:space="preserve">lobal </w:t>
      </w:r>
      <w:proofErr w:type="spellStart"/>
      <w:r>
        <w:rPr>
          <w:rFonts w:eastAsia="仿宋_GB2312"/>
          <w:sz w:val="32"/>
          <w:szCs w:val="32"/>
        </w:rPr>
        <w:t>a</w:t>
      </w:r>
      <w:r w:rsidRPr="00FF560F">
        <w:rPr>
          <w:rFonts w:eastAsia="仿宋_GB2312" w:hint="eastAsia"/>
          <w:sz w:val="32"/>
          <w:szCs w:val="32"/>
        </w:rPr>
        <w:t>ssessment</w:t>
      </w:r>
      <w:r>
        <w:rPr>
          <w:rFonts w:eastAsia="仿宋_GB2312" w:hint="eastAsia"/>
          <w:sz w:val="32"/>
          <w:szCs w:val="32"/>
        </w:rPr>
        <w:t>，</w:t>
      </w:r>
      <w:r w:rsidRPr="00FF560F">
        <w:rPr>
          <w:rFonts w:eastAsia="仿宋_GB2312" w:hint="eastAsia"/>
          <w:sz w:val="32"/>
          <w:szCs w:val="32"/>
        </w:rPr>
        <w:t>PG</w:t>
      </w:r>
      <w:proofErr w:type="spellEnd"/>
      <w:r w:rsidRPr="00FF560F">
        <w:rPr>
          <w:rFonts w:eastAsia="仿宋_GB2312" w:hint="eastAsia"/>
          <w:sz w:val="32"/>
          <w:szCs w:val="32"/>
        </w:rPr>
        <w:t>-SGA)</w:t>
      </w:r>
      <w:proofErr w:type="spellStart"/>
      <w:r w:rsidRPr="00BC377F">
        <w:rPr>
          <w:rFonts w:eastAsia="仿宋_GB2312" w:hint="eastAsia"/>
          <w:sz w:val="32"/>
          <w:szCs w:val="32"/>
        </w:rPr>
        <w:t>评分</w:t>
      </w:r>
      <w:proofErr w:type="spellEnd"/>
      <w:r w:rsidRPr="00BC377F">
        <w:rPr>
          <w:rFonts w:eastAsia="仿宋_GB2312" w:hint="eastAsia"/>
          <w:sz w:val="32"/>
          <w:szCs w:val="32"/>
        </w:rPr>
        <w:t>；</w:t>
      </w:r>
    </w:p>
    <w:p w:rsidR="0092594D" w:rsidRPr="00BC377F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 w:rsidRPr="00BC377F">
        <w:rPr>
          <w:rFonts w:eastAsia="仿宋_GB2312" w:hint="eastAsia"/>
          <w:sz w:val="32"/>
          <w:szCs w:val="32"/>
        </w:rPr>
        <w:t>其他国内外公认的营养学评价指标。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outlineLvl w:val="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lastRenderedPageBreak/>
        <w:t>（</w:t>
      </w:r>
      <w:proofErr w:type="spellStart"/>
      <w:r>
        <w:rPr>
          <w:rFonts w:ascii="楷体_GB2312" w:eastAsia="楷体_GB2312" w:hint="eastAsia"/>
          <w:sz w:val="32"/>
          <w:szCs w:val="32"/>
        </w:rPr>
        <w:t>三）特殊医学用途临床效果指标</w:t>
      </w:r>
      <w:proofErr w:type="spellEnd"/>
    </w:p>
    <w:p w:rsidR="0092594D" w:rsidRPr="00BC377F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 w:rsidRPr="00BC377F">
        <w:rPr>
          <w:rFonts w:eastAsia="仿宋_GB2312" w:hint="eastAsia"/>
          <w:sz w:val="32"/>
          <w:szCs w:val="32"/>
        </w:rPr>
        <w:t>肌肉质量、力量或功能相关指标：包括但不限于以下任何一项：</w:t>
      </w:r>
      <w:r>
        <w:rPr>
          <w:rFonts w:eastAsia="仿宋_GB2312" w:hint="eastAsia"/>
          <w:sz w:val="32"/>
          <w:szCs w:val="32"/>
        </w:rPr>
        <w:t>（</w:t>
      </w:r>
      <w:r w:rsidRPr="00BC377F"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</w:t>
      </w:r>
      <w:r w:rsidRPr="00BC377F">
        <w:rPr>
          <w:rFonts w:eastAsia="仿宋_GB2312" w:hint="eastAsia"/>
          <w:sz w:val="32"/>
          <w:szCs w:val="32"/>
        </w:rPr>
        <w:t>肌肉质量指标：</w:t>
      </w:r>
      <w:r w:rsidRPr="00BC377F">
        <w:rPr>
          <w:rFonts w:eastAsia="仿宋_GB2312" w:hint="eastAsia"/>
          <w:sz w:val="32"/>
          <w:szCs w:val="32"/>
        </w:rPr>
        <w:t>DXA/CT/MRI/BIA</w:t>
      </w:r>
      <w:r w:rsidRPr="00BC377F">
        <w:rPr>
          <w:rFonts w:eastAsia="仿宋_GB2312" w:hint="eastAsia"/>
          <w:sz w:val="32"/>
          <w:szCs w:val="32"/>
        </w:rPr>
        <w:t>对固定点或全身肌肉量或骨骼肌的评估及去脂体重指数</w:t>
      </w:r>
      <w:r w:rsidRPr="00BC377F">
        <w:rPr>
          <w:rFonts w:eastAsia="仿宋_GB2312" w:hint="eastAsia"/>
          <w:sz w:val="32"/>
          <w:szCs w:val="32"/>
        </w:rPr>
        <w:t>(fat free mass index</w:t>
      </w:r>
      <w:r>
        <w:rPr>
          <w:rFonts w:eastAsia="仿宋_GB2312" w:hint="eastAsia"/>
          <w:sz w:val="32"/>
          <w:szCs w:val="32"/>
        </w:rPr>
        <w:t>，</w:t>
      </w:r>
      <w:r w:rsidRPr="00BC377F">
        <w:rPr>
          <w:rFonts w:eastAsia="仿宋_GB2312" w:hint="eastAsia"/>
          <w:sz w:val="32"/>
          <w:szCs w:val="32"/>
        </w:rPr>
        <w:t>FFMI)</w:t>
      </w:r>
      <w:r w:rsidRPr="00BC377F">
        <w:rPr>
          <w:rFonts w:eastAsia="仿宋_GB2312" w:hint="eastAsia"/>
          <w:sz w:val="32"/>
          <w:szCs w:val="32"/>
        </w:rPr>
        <w:t>；</w:t>
      </w:r>
      <w:r>
        <w:rPr>
          <w:rFonts w:eastAsia="仿宋_GB2312" w:hint="eastAsia"/>
          <w:sz w:val="32"/>
          <w:szCs w:val="32"/>
        </w:rPr>
        <w:t>（</w:t>
      </w:r>
      <w:r w:rsidRPr="00BC377F"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</w:t>
      </w:r>
      <w:r w:rsidRPr="00BC377F">
        <w:rPr>
          <w:rFonts w:eastAsia="仿宋_GB2312" w:hint="eastAsia"/>
          <w:sz w:val="32"/>
          <w:szCs w:val="32"/>
        </w:rPr>
        <w:t>肌肉力量指标：握力；</w:t>
      </w:r>
      <w:r>
        <w:rPr>
          <w:rFonts w:eastAsia="仿宋_GB2312" w:hint="eastAsia"/>
          <w:sz w:val="32"/>
          <w:szCs w:val="32"/>
        </w:rPr>
        <w:t>（</w:t>
      </w:r>
      <w:r w:rsidRPr="00BC377F"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）</w:t>
      </w:r>
      <w:r w:rsidRPr="00BC377F">
        <w:rPr>
          <w:rFonts w:eastAsia="仿宋_GB2312" w:hint="eastAsia"/>
          <w:sz w:val="32"/>
          <w:szCs w:val="32"/>
        </w:rPr>
        <w:t>肌肉功能指标：步速、简易体能状况量表（</w:t>
      </w:r>
      <w:r w:rsidRPr="00BC377F">
        <w:rPr>
          <w:rFonts w:eastAsia="仿宋_GB2312" w:hint="eastAsia"/>
          <w:sz w:val="32"/>
          <w:szCs w:val="32"/>
        </w:rPr>
        <w:t>short physical performance battery</w:t>
      </w:r>
      <w:r>
        <w:rPr>
          <w:rFonts w:eastAsia="仿宋_GB2312" w:hint="eastAsia"/>
          <w:sz w:val="32"/>
          <w:szCs w:val="32"/>
        </w:rPr>
        <w:t>，</w:t>
      </w:r>
      <w:r w:rsidRPr="00BC377F">
        <w:rPr>
          <w:rFonts w:eastAsia="仿宋_GB2312" w:hint="eastAsia"/>
          <w:sz w:val="32"/>
          <w:szCs w:val="32"/>
        </w:rPr>
        <w:t>SPPB</w:t>
      </w:r>
      <w:r w:rsidRPr="00BC377F">
        <w:rPr>
          <w:rFonts w:eastAsia="仿宋_GB2312" w:hint="eastAsia"/>
          <w:sz w:val="32"/>
          <w:szCs w:val="32"/>
        </w:rPr>
        <w:t>）如</w:t>
      </w:r>
      <w:r w:rsidRPr="00BC377F">
        <w:rPr>
          <w:rFonts w:eastAsia="仿宋_GB2312" w:hint="eastAsia"/>
          <w:sz w:val="32"/>
          <w:szCs w:val="32"/>
        </w:rPr>
        <w:t>6</w:t>
      </w:r>
      <w:r w:rsidRPr="00BC377F">
        <w:rPr>
          <w:rFonts w:eastAsia="仿宋_GB2312" w:hint="eastAsia"/>
          <w:sz w:val="32"/>
          <w:szCs w:val="32"/>
        </w:rPr>
        <w:t>分钟步行试验、计时起坐步行试验。</w:t>
      </w:r>
    </w:p>
    <w:p w:rsidR="0092594D" w:rsidRPr="00BC377F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 w:rsidRPr="00BC377F">
        <w:rPr>
          <w:rFonts w:eastAsia="仿宋_GB2312" w:hint="eastAsia"/>
          <w:sz w:val="32"/>
          <w:szCs w:val="32"/>
        </w:rPr>
        <w:t>炎症相关指标：包括但不限于以下任何一项：肿瘤坏死因子</w:t>
      </w:r>
      <w:r w:rsidRPr="00BC377F">
        <w:rPr>
          <w:rFonts w:eastAsia="仿宋_GB2312" w:hint="eastAsia"/>
          <w:sz w:val="32"/>
          <w:szCs w:val="32"/>
        </w:rPr>
        <w:t>-</w:t>
      </w:r>
      <w:r w:rsidRPr="00BC377F">
        <w:rPr>
          <w:rFonts w:eastAsia="仿宋_GB2312" w:hint="eastAsia"/>
          <w:sz w:val="32"/>
          <w:szCs w:val="32"/>
        </w:rPr>
        <w:t>α（</w:t>
      </w:r>
      <w:r w:rsidRPr="00BC377F">
        <w:rPr>
          <w:rFonts w:eastAsia="仿宋_GB2312" w:hint="eastAsia"/>
          <w:sz w:val="32"/>
          <w:szCs w:val="32"/>
        </w:rPr>
        <w:t>tumor necrosis factor-</w:t>
      </w:r>
      <w:r w:rsidRPr="00BC377F">
        <w:rPr>
          <w:rFonts w:eastAsia="仿宋_GB2312" w:hint="eastAsia"/>
          <w:sz w:val="32"/>
          <w:szCs w:val="32"/>
        </w:rPr>
        <w:t>α</w:t>
      </w:r>
      <w:r>
        <w:rPr>
          <w:rFonts w:eastAsia="仿宋_GB2312" w:hint="eastAsia"/>
          <w:sz w:val="32"/>
          <w:szCs w:val="32"/>
        </w:rPr>
        <w:t>，</w:t>
      </w:r>
      <w:r w:rsidRPr="00BC377F">
        <w:rPr>
          <w:rFonts w:eastAsia="仿宋_GB2312" w:hint="eastAsia"/>
          <w:sz w:val="32"/>
          <w:szCs w:val="32"/>
        </w:rPr>
        <w:t>TNF-</w:t>
      </w:r>
      <w:r w:rsidRPr="00BC377F">
        <w:rPr>
          <w:rFonts w:eastAsia="仿宋_GB2312" w:hint="eastAsia"/>
          <w:sz w:val="32"/>
          <w:szCs w:val="32"/>
        </w:rPr>
        <w:t>α）、</w:t>
      </w:r>
      <w:r w:rsidRPr="00BC377F">
        <w:rPr>
          <w:rFonts w:eastAsia="仿宋_GB2312" w:hint="eastAsia"/>
          <w:sz w:val="32"/>
          <w:szCs w:val="32"/>
        </w:rPr>
        <w:t>C</w:t>
      </w:r>
      <w:r w:rsidRPr="00BC377F">
        <w:rPr>
          <w:rFonts w:eastAsia="仿宋_GB2312" w:hint="eastAsia"/>
          <w:sz w:val="32"/>
          <w:szCs w:val="32"/>
        </w:rPr>
        <w:t>反应蛋白</w:t>
      </w:r>
      <w:r w:rsidRPr="00BC377F">
        <w:rPr>
          <w:rFonts w:eastAsia="仿宋_GB2312" w:hint="eastAsia"/>
          <w:sz w:val="32"/>
          <w:szCs w:val="32"/>
        </w:rPr>
        <w:t>(C-reactive protein</w:t>
      </w:r>
      <w:r>
        <w:rPr>
          <w:rFonts w:eastAsia="仿宋_GB2312" w:hint="eastAsia"/>
          <w:sz w:val="32"/>
          <w:szCs w:val="32"/>
        </w:rPr>
        <w:t>，</w:t>
      </w:r>
      <w:r w:rsidRPr="00BC377F">
        <w:rPr>
          <w:rFonts w:eastAsia="仿宋_GB2312" w:hint="eastAsia"/>
          <w:sz w:val="32"/>
          <w:szCs w:val="32"/>
        </w:rPr>
        <w:t>CRP)</w:t>
      </w:r>
      <w:r w:rsidRPr="00BC377F">
        <w:rPr>
          <w:rFonts w:eastAsia="仿宋_GB2312" w:hint="eastAsia"/>
          <w:sz w:val="32"/>
          <w:szCs w:val="32"/>
        </w:rPr>
        <w:t>、白介素</w:t>
      </w:r>
      <w:r w:rsidRPr="00BC377F">
        <w:rPr>
          <w:rFonts w:eastAsia="仿宋_GB2312" w:hint="eastAsia"/>
          <w:sz w:val="32"/>
          <w:szCs w:val="32"/>
        </w:rPr>
        <w:t>6</w:t>
      </w:r>
      <w:r w:rsidRPr="00BC377F"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i</w:t>
      </w:r>
      <w:r w:rsidRPr="00BC377F">
        <w:rPr>
          <w:rFonts w:eastAsia="仿宋_GB2312" w:hint="eastAsia"/>
          <w:sz w:val="32"/>
          <w:szCs w:val="32"/>
        </w:rPr>
        <w:t>nterleukin-6</w:t>
      </w:r>
      <w:r>
        <w:rPr>
          <w:rFonts w:eastAsia="仿宋_GB2312" w:hint="eastAsia"/>
          <w:sz w:val="32"/>
          <w:szCs w:val="32"/>
        </w:rPr>
        <w:t>，</w:t>
      </w:r>
      <w:r w:rsidRPr="00BC377F">
        <w:rPr>
          <w:rFonts w:eastAsia="仿宋_GB2312" w:hint="eastAsia"/>
          <w:sz w:val="32"/>
          <w:szCs w:val="32"/>
        </w:rPr>
        <w:t>IL-6</w:t>
      </w:r>
      <w:r w:rsidRPr="00BC377F">
        <w:rPr>
          <w:rFonts w:eastAsia="仿宋_GB2312" w:hint="eastAsia"/>
          <w:sz w:val="32"/>
          <w:szCs w:val="32"/>
        </w:rPr>
        <w:t>）、</w:t>
      </w:r>
      <w:r>
        <w:rPr>
          <w:rFonts w:eastAsia="仿宋_GB2312" w:hint="eastAsia"/>
          <w:sz w:val="32"/>
          <w:szCs w:val="32"/>
        </w:rPr>
        <w:t>丙二醛</w:t>
      </w:r>
      <w:r w:rsidRPr="00FF560F">
        <w:rPr>
          <w:rFonts w:eastAsia="仿宋_GB2312"/>
          <w:sz w:val="32"/>
          <w:szCs w:val="32"/>
        </w:rPr>
        <w:t>(</w:t>
      </w:r>
      <w:proofErr w:type="spellStart"/>
      <w:r w:rsidRPr="00FF560F">
        <w:rPr>
          <w:rFonts w:eastAsia="仿宋_GB2312"/>
          <w:sz w:val="32"/>
          <w:szCs w:val="32"/>
        </w:rPr>
        <w:t>malondialdehyde</w:t>
      </w:r>
      <w:proofErr w:type="spellEnd"/>
      <w:r>
        <w:rPr>
          <w:rFonts w:eastAsia="仿宋_GB2312" w:hint="eastAsia"/>
          <w:sz w:val="32"/>
          <w:szCs w:val="32"/>
        </w:rPr>
        <w:t>，</w:t>
      </w:r>
      <w:r w:rsidRPr="00FF560F">
        <w:rPr>
          <w:rFonts w:eastAsia="仿宋_GB2312"/>
          <w:sz w:val="32"/>
          <w:szCs w:val="32"/>
        </w:rPr>
        <w:t>MDA)</w:t>
      </w:r>
      <w:r w:rsidRPr="00BC377F">
        <w:rPr>
          <w:rFonts w:eastAsia="仿宋_GB2312" w:hint="eastAsia"/>
          <w:sz w:val="32"/>
          <w:szCs w:val="32"/>
        </w:rPr>
        <w:t>。</w:t>
      </w:r>
    </w:p>
    <w:p w:rsidR="0092594D" w:rsidRPr="00BC377F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 w:rsidRPr="00BC377F">
        <w:rPr>
          <w:rFonts w:eastAsia="仿宋_GB2312" w:hint="eastAsia"/>
          <w:sz w:val="32"/>
          <w:szCs w:val="32"/>
        </w:rPr>
        <w:t>免疫相关指标：包括但不限于以下任何一项：淋巴细胞总数和亚型、中性粒细胞／淋巴细胞比值、</w:t>
      </w:r>
      <w:r w:rsidRPr="00FF560F">
        <w:rPr>
          <w:rFonts w:eastAsia="仿宋_GB2312" w:hint="eastAsia"/>
          <w:sz w:val="32"/>
          <w:szCs w:val="32"/>
        </w:rPr>
        <w:t>免疫球蛋白</w:t>
      </w:r>
      <w:r w:rsidRPr="00FF560F">
        <w:rPr>
          <w:rFonts w:eastAsia="仿宋_GB2312" w:hint="eastAsia"/>
          <w:sz w:val="32"/>
          <w:szCs w:val="32"/>
        </w:rPr>
        <w:t>G(</w:t>
      </w:r>
      <w:r>
        <w:rPr>
          <w:rFonts w:eastAsia="仿宋_GB2312"/>
          <w:sz w:val="32"/>
          <w:szCs w:val="32"/>
        </w:rPr>
        <w:t>i</w:t>
      </w:r>
      <w:r w:rsidRPr="00FF560F">
        <w:rPr>
          <w:rFonts w:eastAsia="仿宋_GB2312" w:hint="eastAsia"/>
          <w:sz w:val="32"/>
          <w:szCs w:val="32"/>
        </w:rPr>
        <w:t>mmunoglobulin G</w:t>
      </w:r>
      <w:r>
        <w:rPr>
          <w:rFonts w:eastAsia="仿宋_GB2312" w:hint="eastAsia"/>
          <w:sz w:val="32"/>
          <w:szCs w:val="32"/>
        </w:rPr>
        <w:t>，</w:t>
      </w:r>
      <w:proofErr w:type="spellStart"/>
      <w:r w:rsidRPr="00FF560F">
        <w:rPr>
          <w:rFonts w:eastAsia="仿宋_GB2312" w:hint="eastAsia"/>
          <w:sz w:val="32"/>
          <w:szCs w:val="32"/>
        </w:rPr>
        <w:t>IgG</w:t>
      </w:r>
      <w:proofErr w:type="spellEnd"/>
      <w:r w:rsidRPr="00FF560F">
        <w:rPr>
          <w:rFonts w:eastAsia="仿宋_GB2312" w:hint="eastAsia"/>
          <w:sz w:val="32"/>
          <w:szCs w:val="32"/>
        </w:rPr>
        <w:t>)</w:t>
      </w:r>
      <w:r w:rsidRPr="00BC377F">
        <w:rPr>
          <w:rFonts w:eastAsia="仿宋_GB2312" w:hint="eastAsia"/>
          <w:sz w:val="32"/>
          <w:szCs w:val="32"/>
        </w:rPr>
        <w:t>、</w:t>
      </w:r>
      <w:r w:rsidRPr="00FF560F">
        <w:rPr>
          <w:rFonts w:eastAsia="仿宋_GB2312" w:hint="eastAsia"/>
          <w:sz w:val="32"/>
          <w:szCs w:val="32"/>
        </w:rPr>
        <w:t>免疫球蛋白</w:t>
      </w:r>
      <w:r>
        <w:rPr>
          <w:rFonts w:eastAsia="仿宋_GB2312" w:hint="eastAsia"/>
          <w:sz w:val="32"/>
          <w:szCs w:val="32"/>
        </w:rPr>
        <w:t xml:space="preserve">M </w:t>
      </w:r>
      <w:r w:rsidRPr="00FF560F">
        <w:rPr>
          <w:rFonts w:eastAsia="仿宋_GB2312" w:hint="eastAsia"/>
          <w:sz w:val="32"/>
          <w:szCs w:val="32"/>
        </w:rPr>
        <w:t>(</w:t>
      </w:r>
      <w:r>
        <w:rPr>
          <w:rFonts w:eastAsia="仿宋_GB2312"/>
          <w:sz w:val="32"/>
          <w:szCs w:val="32"/>
        </w:rPr>
        <w:t>i</w:t>
      </w:r>
      <w:r w:rsidRPr="00FF560F">
        <w:rPr>
          <w:rFonts w:eastAsia="仿宋_GB2312" w:hint="eastAsia"/>
          <w:sz w:val="32"/>
          <w:szCs w:val="32"/>
        </w:rPr>
        <w:t xml:space="preserve">mmunoglobulin </w:t>
      </w:r>
      <w:r>
        <w:rPr>
          <w:rFonts w:eastAsia="仿宋_GB2312" w:hint="eastAsia"/>
          <w:sz w:val="32"/>
          <w:szCs w:val="32"/>
        </w:rPr>
        <w:t>M</w:t>
      </w:r>
      <w:r>
        <w:rPr>
          <w:rFonts w:eastAsia="仿宋_GB2312" w:hint="eastAsia"/>
          <w:sz w:val="32"/>
          <w:szCs w:val="32"/>
        </w:rPr>
        <w:t>，</w:t>
      </w:r>
      <w:proofErr w:type="spellStart"/>
      <w:r w:rsidRPr="00FF560F">
        <w:rPr>
          <w:rFonts w:eastAsia="仿宋_GB2312" w:hint="eastAsia"/>
          <w:sz w:val="32"/>
          <w:szCs w:val="32"/>
        </w:rPr>
        <w:t>Ig</w:t>
      </w:r>
      <w:r>
        <w:rPr>
          <w:rFonts w:eastAsia="仿宋_GB2312" w:hint="eastAsia"/>
          <w:sz w:val="32"/>
          <w:szCs w:val="32"/>
        </w:rPr>
        <w:t>M</w:t>
      </w:r>
      <w:proofErr w:type="spellEnd"/>
      <w:r w:rsidRPr="00FF560F">
        <w:rPr>
          <w:rFonts w:eastAsia="仿宋_GB2312" w:hint="eastAsia"/>
          <w:sz w:val="32"/>
          <w:szCs w:val="32"/>
        </w:rPr>
        <w:t>)</w:t>
      </w:r>
      <w:r w:rsidRPr="00BC377F">
        <w:rPr>
          <w:rFonts w:eastAsia="仿宋_GB2312" w:hint="eastAsia"/>
          <w:sz w:val="32"/>
          <w:szCs w:val="32"/>
        </w:rPr>
        <w:t>。</w:t>
      </w:r>
    </w:p>
    <w:p w:rsidR="0092594D" w:rsidRPr="00BC377F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 w:rsidRPr="00BC377F">
        <w:rPr>
          <w:rFonts w:eastAsia="仿宋_GB2312" w:hint="eastAsia"/>
          <w:sz w:val="32"/>
          <w:szCs w:val="32"/>
        </w:rPr>
        <w:t>代谢相关指标：包括但不限于以下任何一项：胰岛素抵抗、血糖、血脂、血乳酸、游离脂肪酸、脂肪动员因子、蛋白水解诱导因子。</w:t>
      </w:r>
    </w:p>
    <w:p w:rsidR="0092594D" w:rsidRPr="00BC377F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5.</w:t>
      </w:r>
      <w:r w:rsidRPr="00BC377F">
        <w:rPr>
          <w:rFonts w:eastAsia="仿宋_GB2312" w:hint="eastAsia"/>
          <w:sz w:val="32"/>
          <w:szCs w:val="32"/>
        </w:rPr>
        <w:t>临床结局指标：包括但不限于以下任何一项：抗肿瘤治疗毒副反应及耐受性、体力状态评分、生活质量。</w:t>
      </w:r>
    </w:p>
    <w:p w:rsidR="0092594D" w:rsidRPr="00BC377F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BC377F">
        <w:rPr>
          <w:rFonts w:eastAsia="仿宋_GB2312" w:hint="eastAsia"/>
          <w:sz w:val="32"/>
          <w:szCs w:val="32"/>
        </w:rPr>
        <w:t>上述五类指标每类应至少完成一项。</w:t>
      </w:r>
    </w:p>
    <w:p w:rsidR="0092594D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七、结果判定</w:t>
      </w:r>
    </w:p>
    <w:p w:rsidR="0092594D" w:rsidRPr="00BC377F" w:rsidRDefault="0092594D" w:rsidP="0092594D">
      <w:pPr>
        <w:overflowPunct w:val="0"/>
        <w:adjustRightInd w:val="0"/>
        <w:snapToGrid w:val="0"/>
        <w:spacing w:line="560" w:lineRule="exact"/>
        <w:ind w:firstLineChars="200" w:firstLine="624"/>
        <w:rPr>
          <w:rFonts w:eastAsia="仿宋_GB2312"/>
          <w:spacing w:val="-4"/>
          <w:sz w:val="32"/>
          <w:szCs w:val="32"/>
        </w:rPr>
      </w:pPr>
      <w:r>
        <w:rPr>
          <w:rFonts w:eastAsia="仿宋_GB2312" w:hint="eastAsia"/>
          <w:spacing w:val="-4"/>
          <w:sz w:val="32"/>
          <w:szCs w:val="32"/>
        </w:rPr>
        <w:t>如</w:t>
      </w:r>
      <w:r w:rsidRPr="00BC377F">
        <w:rPr>
          <w:rFonts w:eastAsia="仿宋_GB2312" w:hint="eastAsia"/>
          <w:spacing w:val="-4"/>
          <w:sz w:val="32"/>
          <w:szCs w:val="32"/>
        </w:rPr>
        <w:t>与已经批准注册的</w:t>
      </w:r>
      <w:r>
        <w:rPr>
          <w:rFonts w:eastAsia="仿宋_GB2312" w:hint="eastAsia"/>
          <w:color w:val="000000"/>
          <w:sz w:val="32"/>
          <w:szCs w:val="32"/>
        </w:rPr>
        <w:t>特殊医学用途</w:t>
      </w:r>
      <w:r w:rsidRPr="00BC377F">
        <w:rPr>
          <w:rFonts w:eastAsia="仿宋_GB2312" w:hint="eastAsia"/>
          <w:spacing w:val="-4"/>
          <w:sz w:val="32"/>
          <w:szCs w:val="32"/>
        </w:rPr>
        <w:t>肿瘤全营养配方食品或相应类别肠内营养制剂对照，当试验</w:t>
      </w:r>
      <w:r>
        <w:rPr>
          <w:rFonts w:eastAsia="仿宋_GB2312" w:hint="eastAsia"/>
          <w:spacing w:val="-4"/>
          <w:sz w:val="32"/>
          <w:szCs w:val="32"/>
        </w:rPr>
        <w:t>用</w:t>
      </w:r>
      <w:r w:rsidRPr="00BC377F">
        <w:rPr>
          <w:rFonts w:eastAsia="仿宋_GB2312" w:hint="eastAsia"/>
          <w:spacing w:val="-4"/>
          <w:sz w:val="32"/>
          <w:szCs w:val="32"/>
        </w:rPr>
        <w:t>样品</w:t>
      </w:r>
      <w:r>
        <w:rPr>
          <w:rFonts w:eastAsia="仿宋_GB2312" w:hint="eastAsia"/>
          <w:spacing w:val="-4"/>
          <w:sz w:val="32"/>
          <w:szCs w:val="32"/>
        </w:rPr>
        <w:t>满足</w:t>
      </w:r>
      <w:r w:rsidRPr="00BC377F">
        <w:rPr>
          <w:rFonts w:eastAsia="仿宋_GB2312" w:hint="eastAsia"/>
          <w:spacing w:val="-4"/>
          <w:sz w:val="32"/>
          <w:szCs w:val="32"/>
        </w:rPr>
        <w:t>安全性、营养充足性</w:t>
      </w:r>
      <w:r w:rsidRPr="00BC377F">
        <w:rPr>
          <w:rFonts w:eastAsia="仿宋_GB2312" w:hint="eastAsia"/>
          <w:spacing w:val="-4"/>
          <w:sz w:val="32"/>
          <w:szCs w:val="32"/>
        </w:rPr>
        <w:lastRenderedPageBreak/>
        <w:t>和特殊医学用途临床效果均不劣于对照样品时，考虑此产品可作为</w:t>
      </w:r>
      <w:r>
        <w:rPr>
          <w:rFonts w:eastAsia="仿宋_GB2312" w:hint="eastAsia"/>
          <w:color w:val="000000"/>
          <w:sz w:val="32"/>
          <w:szCs w:val="32"/>
        </w:rPr>
        <w:t>特殊医学用途</w:t>
      </w:r>
      <w:r w:rsidRPr="00BC377F">
        <w:rPr>
          <w:rFonts w:eastAsia="仿宋_GB2312" w:hint="eastAsia"/>
          <w:spacing w:val="-4"/>
          <w:sz w:val="32"/>
          <w:szCs w:val="32"/>
        </w:rPr>
        <w:t>肿瘤全营养配方食品。</w:t>
      </w:r>
    </w:p>
    <w:p w:rsidR="0092594D" w:rsidRDefault="0092594D" w:rsidP="0092594D">
      <w:pPr>
        <w:overflowPunct w:val="0"/>
        <w:adjustRightInd w:val="0"/>
        <w:snapToGrid w:val="0"/>
        <w:spacing w:line="560" w:lineRule="exact"/>
        <w:ind w:firstLineChars="200" w:firstLine="624"/>
        <w:rPr>
          <w:rFonts w:eastAsia="仿宋_GB2312"/>
          <w:spacing w:val="-4"/>
          <w:sz w:val="32"/>
          <w:szCs w:val="32"/>
        </w:rPr>
      </w:pPr>
      <w:r w:rsidRPr="00BC377F">
        <w:rPr>
          <w:rFonts w:eastAsia="仿宋_GB2312" w:hint="eastAsia"/>
          <w:spacing w:val="-4"/>
          <w:sz w:val="32"/>
          <w:szCs w:val="32"/>
        </w:rPr>
        <w:t>试验样品</w:t>
      </w:r>
      <w:r>
        <w:rPr>
          <w:rFonts w:eastAsia="仿宋_GB2312" w:hint="eastAsia"/>
          <w:spacing w:val="-4"/>
          <w:sz w:val="32"/>
          <w:szCs w:val="32"/>
        </w:rPr>
        <w:t>如</w:t>
      </w:r>
      <w:r w:rsidRPr="00BC377F">
        <w:rPr>
          <w:rFonts w:eastAsia="仿宋_GB2312" w:hint="eastAsia"/>
          <w:spacing w:val="-4"/>
          <w:sz w:val="32"/>
          <w:szCs w:val="32"/>
        </w:rPr>
        <w:t>与</w:t>
      </w:r>
      <w:r>
        <w:rPr>
          <w:rFonts w:eastAsia="仿宋_GB2312" w:hint="eastAsia"/>
          <w:spacing w:val="-4"/>
          <w:sz w:val="32"/>
          <w:szCs w:val="32"/>
        </w:rPr>
        <w:t>已经批准注册的</w:t>
      </w:r>
      <w:r w:rsidRPr="00BC377F">
        <w:rPr>
          <w:rFonts w:eastAsia="仿宋_GB2312" w:hint="eastAsia"/>
          <w:spacing w:val="-4"/>
          <w:sz w:val="32"/>
          <w:szCs w:val="32"/>
        </w:rPr>
        <w:t>全营养配方食品或相应类别肠内营养制剂对照，当试验</w:t>
      </w:r>
      <w:r>
        <w:rPr>
          <w:rFonts w:eastAsia="仿宋_GB2312" w:hint="eastAsia"/>
          <w:spacing w:val="-4"/>
          <w:sz w:val="32"/>
          <w:szCs w:val="32"/>
        </w:rPr>
        <w:t>用</w:t>
      </w:r>
      <w:r w:rsidRPr="00BC377F">
        <w:rPr>
          <w:rFonts w:eastAsia="仿宋_GB2312" w:hint="eastAsia"/>
          <w:spacing w:val="-4"/>
          <w:sz w:val="32"/>
          <w:szCs w:val="32"/>
        </w:rPr>
        <w:t>样品</w:t>
      </w:r>
      <w:r>
        <w:rPr>
          <w:rFonts w:eastAsia="仿宋_GB2312" w:hint="eastAsia"/>
          <w:spacing w:val="-4"/>
          <w:sz w:val="32"/>
          <w:szCs w:val="32"/>
        </w:rPr>
        <w:t>满足</w:t>
      </w:r>
      <w:r w:rsidRPr="00BC377F">
        <w:rPr>
          <w:rFonts w:eastAsia="仿宋_GB2312" w:hint="eastAsia"/>
          <w:spacing w:val="-4"/>
          <w:sz w:val="32"/>
          <w:szCs w:val="32"/>
        </w:rPr>
        <w:t>安全性</w:t>
      </w:r>
      <w:r>
        <w:rPr>
          <w:rFonts w:eastAsia="仿宋_GB2312" w:hint="eastAsia"/>
          <w:spacing w:val="-4"/>
          <w:sz w:val="32"/>
          <w:szCs w:val="32"/>
        </w:rPr>
        <w:t>、</w:t>
      </w:r>
      <w:r w:rsidRPr="00BC377F">
        <w:rPr>
          <w:rFonts w:eastAsia="仿宋_GB2312" w:hint="eastAsia"/>
          <w:spacing w:val="-4"/>
          <w:sz w:val="32"/>
          <w:szCs w:val="32"/>
        </w:rPr>
        <w:t>营养充足性均不劣于</w:t>
      </w:r>
      <w:r>
        <w:rPr>
          <w:rFonts w:eastAsia="仿宋_GB2312" w:hint="eastAsia"/>
          <w:spacing w:val="-4"/>
          <w:sz w:val="32"/>
          <w:szCs w:val="32"/>
        </w:rPr>
        <w:t>对照样品</w:t>
      </w:r>
      <w:r w:rsidRPr="00BC377F">
        <w:rPr>
          <w:rFonts w:eastAsia="仿宋_GB2312" w:hint="eastAsia"/>
          <w:spacing w:val="-4"/>
          <w:sz w:val="32"/>
          <w:szCs w:val="32"/>
        </w:rPr>
        <w:t>，</w:t>
      </w:r>
      <w:proofErr w:type="gramStart"/>
      <w:r w:rsidRPr="00BC377F">
        <w:rPr>
          <w:rFonts w:eastAsia="仿宋_GB2312" w:hint="eastAsia"/>
          <w:spacing w:val="-4"/>
          <w:sz w:val="32"/>
          <w:szCs w:val="32"/>
        </w:rPr>
        <w:t>且特殊</w:t>
      </w:r>
      <w:proofErr w:type="gramEnd"/>
      <w:r w:rsidRPr="00BC377F">
        <w:rPr>
          <w:rFonts w:eastAsia="仿宋_GB2312" w:hint="eastAsia"/>
          <w:spacing w:val="-4"/>
          <w:sz w:val="32"/>
          <w:szCs w:val="32"/>
        </w:rPr>
        <w:t>医学用途临床效果指标优于全营养配方食品时，考虑此产品可作为</w:t>
      </w:r>
      <w:r>
        <w:rPr>
          <w:rFonts w:eastAsia="仿宋_GB2312" w:hint="eastAsia"/>
          <w:color w:val="000000"/>
          <w:sz w:val="32"/>
          <w:szCs w:val="32"/>
        </w:rPr>
        <w:t>特殊医学用途</w:t>
      </w:r>
      <w:r w:rsidRPr="00BC377F">
        <w:rPr>
          <w:rFonts w:eastAsia="仿宋_GB2312" w:hint="eastAsia"/>
          <w:spacing w:val="-4"/>
          <w:sz w:val="32"/>
          <w:szCs w:val="32"/>
        </w:rPr>
        <w:t>肿瘤全营养配方食品。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outlineLvl w:val="0"/>
        <w:rPr>
          <w:rFonts w:ascii="楷体_GB2312" w:eastAsia="楷体_GB2312"/>
          <w:sz w:val="40"/>
          <w:szCs w:val="40"/>
        </w:rPr>
      </w:pPr>
      <w:r>
        <w:rPr>
          <w:rFonts w:ascii="楷体_GB2312" w:eastAsia="楷体_GB2312" w:hint="eastAsia"/>
          <w:sz w:val="32"/>
          <w:szCs w:val="32"/>
        </w:rPr>
        <w:t>（</w:t>
      </w:r>
      <w:proofErr w:type="spellStart"/>
      <w:r>
        <w:rPr>
          <w:rFonts w:ascii="楷体_GB2312" w:eastAsia="楷体_GB2312" w:hint="eastAsia"/>
          <w:sz w:val="32"/>
          <w:szCs w:val="32"/>
        </w:rPr>
        <w:t>一）安全性判定</w:t>
      </w:r>
      <w:proofErr w:type="spellEnd"/>
    </w:p>
    <w:p w:rsidR="0092594D" w:rsidRDefault="0092594D" w:rsidP="0092594D">
      <w:pPr>
        <w:pStyle w:val="2"/>
        <w:ind w:firstLineChars="200" w:firstLine="640"/>
        <w:rPr>
          <w:rFonts w:eastAsia="仿宋_GB2312"/>
          <w:sz w:val="32"/>
          <w:szCs w:val="32"/>
        </w:rPr>
      </w:pPr>
      <w:r w:rsidRPr="00A4273A">
        <w:rPr>
          <w:rFonts w:eastAsia="仿宋_GB2312" w:hint="eastAsia"/>
          <w:sz w:val="32"/>
          <w:szCs w:val="32"/>
        </w:rPr>
        <w:t>满足以下所有条件可判定安全：基本生命体征、肝功能、肾功能、血糖、血脂、血常规、尿常规等；胃肠道反应；</w:t>
      </w:r>
      <w:r w:rsidRPr="00FE04A3">
        <w:rPr>
          <w:rFonts w:eastAsia="仿宋_GB2312" w:hint="eastAsia"/>
          <w:sz w:val="32"/>
          <w:szCs w:val="32"/>
        </w:rPr>
        <w:t>导管相关并发症</w:t>
      </w:r>
      <w:r>
        <w:rPr>
          <w:rFonts w:eastAsia="仿宋_GB2312" w:hint="eastAsia"/>
          <w:sz w:val="32"/>
          <w:szCs w:val="32"/>
        </w:rPr>
        <w:t>；</w:t>
      </w:r>
      <w:r w:rsidRPr="00A4273A">
        <w:rPr>
          <w:rFonts w:eastAsia="仿宋_GB2312" w:hint="eastAsia"/>
          <w:sz w:val="32"/>
          <w:szCs w:val="32"/>
        </w:rPr>
        <w:t>与试验样品相关</w:t>
      </w:r>
      <w:r>
        <w:rPr>
          <w:rFonts w:eastAsia="仿宋_GB2312" w:hint="eastAsia"/>
          <w:sz w:val="32"/>
          <w:szCs w:val="32"/>
        </w:rPr>
        <w:t>和（</w:t>
      </w:r>
      <w:r w:rsidRPr="00A4273A">
        <w:rPr>
          <w:rFonts w:eastAsia="仿宋_GB2312" w:hint="eastAsia"/>
          <w:sz w:val="32"/>
          <w:szCs w:val="32"/>
        </w:rPr>
        <w:t>或</w:t>
      </w:r>
      <w:r>
        <w:rPr>
          <w:rFonts w:eastAsia="仿宋_GB2312" w:hint="eastAsia"/>
          <w:sz w:val="32"/>
          <w:szCs w:val="32"/>
        </w:rPr>
        <w:t>）</w:t>
      </w:r>
      <w:r w:rsidRPr="00A4273A">
        <w:rPr>
          <w:rFonts w:eastAsia="仿宋_GB2312" w:hint="eastAsia"/>
          <w:sz w:val="32"/>
          <w:szCs w:val="32"/>
        </w:rPr>
        <w:t>可能相关的不良事件</w:t>
      </w:r>
      <w:r>
        <w:rPr>
          <w:rFonts w:eastAsia="仿宋_GB2312" w:hint="eastAsia"/>
          <w:sz w:val="32"/>
          <w:szCs w:val="32"/>
        </w:rPr>
        <w:t>和（</w:t>
      </w:r>
      <w:r w:rsidRPr="00A4273A">
        <w:rPr>
          <w:rFonts w:eastAsia="仿宋_GB2312" w:hint="eastAsia"/>
          <w:sz w:val="32"/>
          <w:szCs w:val="32"/>
        </w:rPr>
        <w:t>或</w:t>
      </w:r>
      <w:r>
        <w:rPr>
          <w:rFonts w:eastAsia="仿宋_GB2312" w:hint="eastAsia"/>
          <w:sz w:val="32"/>
          <w:szCs w:val="32"/>
        </w:rPr>
        <w:t>）不良反应</w:t>
      </w:r>
      <w:r w:rsidRPr="00A4273A">
        <w:rPr>
          <w:rFonts w:eastAsia="仿宋_GB2312" w:hint="eastAsia"/>
          <w:sz w:val="32"/>
          <w:szCs w:val="32"/>
        </w:rPr>
        <w:t>等均不劣于对照组。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outlineLvl w:val="0"/>
        <w:rPr>
          <w:rFonts w:ascii="楷体_GB2312" w:eastAsia="楷体_GB2312"/>
          <w:sz w:val="32"/>
          <w:szCs w:val="32"/>
        </w:rPr>
      </w:pPr>
      <w:r w:rsidRPr="00A4273A">
        <w:rPr>
          <w:rFonts w:ascii="楷体_GB2312" w:eastAsia="楷体_GB2312"/>
          <w:sz w:val="32"/>
          <w:szCs w:val="32"/>
        </w:rPr>
        <w:t>（</w:t>
      </w:r>
      <w:proofErr w:type="spellStart"/>
      <w:r w:rsidRPr="00A4273A">
        <w:rPr>
          <w:rFonts w:ascii="楷体_GB2312" w:eastAsia="楷体_GB2312"/>
          <w:sz w:val="32"/>
          <w:szCs w:val="32"/>
        </w:rPr>
        <w:t>二）营</w:t>
      </w:r>
      <w:r>
        <w:rPr>
          <w:rFonts w:ascii="楷体_GB2312" w:eastAsia="楷体_GB2312"/>
          <w:sz w:val="32"/>
          <w:szCs w:val="32"/>
        </w:rPr>
        <w:t>养充足性判定</w:t>
      </w:r>
      <w:proofErr w:type="spellEnd"/>
    </w:p>
    <w:p w:rsidR="0092594D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A4273A">
        <w:rPr>
          <w:rFonts w:eastAsia="仿宋_GB2312" w:hint="eastAsia"/>
          <w:sz w:val="32"/>
          <w:szCs w:val="32"/>
        </w:rPr>
        <w:t>试验组和对照组相比，当试验前后体重相关指标（体重、体质指数）、蛋白类指标（血清白蛋白、前白蛋白、转铁蛋白、血红蛋白等）及营养评估量表（</w:t>
      </w:r>
      <w:r w:rsidRPr="00A4273A">
        <w:rPr>
          <w:rFonts w:eastAsia="仿宋_GB2312" w:hint="eastAsia"/>
          <w:sz w:val="32"/>
          <w:szCs w:val="32"/>
        </w:rPr>
        <w:t>PG-SGA</w:t>
      </w:r>
      <w:r w:rsidRPr="00A4273A">
        <w:rPr>
          <w:rFonts w:eastAsia="仿宋_GB2312" w:hint="eastAsia"/>
          <w:sz w:val="32"/>
          <w:szCs w:val="32"/>
        </w:rPr>
        <w:t>评分等）三类全部指标的水平维持或改善程度均不劣于对照组时，判定营养充足性不劣于对照组；当以上多数指标的改善程度优于对照组时，判定营养充足性优于对照组。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outlineLvl w:val="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>（</w:t>
      </w:r>
      <w:proofErr w:type="spellStart"/>
      <w:r>
        <w:rPr>
          <w:rFonts w:ascii="楷体_GB2312" w:eastAsia="楷体_GB2312"/>
          <w:sz w:val="32"/>
          <w:szCs w:val="32"/>
        </w:rPr>
        <w:t>三）特殊医学用途临床效果判定</w:t>
      </w:r>
      <w:proofErr w:type="spellEnd"/>
    </w:p>
    <w:p w:rsidR="0092594D" w:rsidRDefault="0092594D" w:rsidP="0092594D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特殊医学用途临床效果判定主要考虑以下指标：</w:t>
      </w:r>
    </w:p>
    <w:p w:rsidR="0092594D" w:rsidRPr="00A4273A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 w:rsidRPr="00A4273A">
        <w:rPr>
          <w:rFonts w:eastAsia="仿宋_GB2312" w:hint="eastAsia"/>
          <w:sz w:val="32"/>
          <w:szCs w:val="32"/>
        </w:rPr>
        <w:t>肌肉质量、力量或功能相关指标；</w:t>
      </w:r>
    </w:p>
    <w:p w:rsidR="0092594D" w:rsidRPr="00A4273A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 w:rsidRPr="00A4273A">
        <w:rPr>
          <w:rFonts w:eastAsia="仿宋_GB2312" w:hint="eastAsia"/>
          <w:sz w:val="32"/>
          <w:szCs w:val="32"/>
        </w:rPr>
        <w:t>炎症相关指标；</w:t>
      </w:r>
    </w:p>
    <w:p w:rsidR="0092594D" w:rsidRPr="00A4273A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 w:rsidRPr="00A4273A">
        <w:rPr>
          <w:rFonts w:eastAsia="仿宋_GB2312" w:hint="eastAsia"/>
          <w:sz w:val="32"/>
          <w:szCs w:val="32"/>
        </w:rPr>
        <w:t>免疫相关指标；</w:t>
      </w:r>
    </w:p>
    <w:p w:rsidR="0092594D" w:rsidRPr="00A4273A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 w:rsidRPr="00A4273A">
        <w:rPr>
          <w:rFonts w:eastAsia="仿宋_GB2312" w:hint="eastAsia"/>
          <w:sz w:val="32"/>
          <w:szCs w:val="32"/>
        </w:rPr>
        <w:t>代谢相关指标；</w:t>
      </w:r>
    </w:p>
    <w:p w:rsidR="0092594D" w:rsidRPr="00A4273A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5.</w:t>
      </w:r>
      <w:r w:rsidRPr="00A4273A">
        <w:rPr>
          <w:rFonts w:eastAsia="仿宋_GB2312" w:hint="eastAsia"/>
          <w:sz w:val="32"/>
          <w:szCs w:val="32"/>
        </w:rPr>
        <w:t>临床结局指标。</w:t>
      </w:r>
    </w:p>
    <w:p w:rsidR="0092594D" w:rsidRPr="00A4273A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A4273A">
        <w:rPr>
          <w:rFonts w:eastAsia="仿宋_GB2312" w:hint="eastAsia"/>
          <w:sz w:val="32"/>
          <w:szCs w:val="32"/>
        </w:rPr>
        <w:t>判定原则如下：上述指标的多数（其中必须包括临床结局指标）不劣于对照组，则判定临床效果不劣于对照组；上述指标的多数（其中必须包括临床结局指标）优于对照组，则判定临床效果优于对照组。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proofErr w:type="spellStart"/>
      <w:r>
        <w:rPr>
          <w:rFonts w:ascii="黑体" w:eastAsia="黑体" w:hAnsi="黑体"/>
          <w:sz w:val="32"/>
          <w:szCs w:val="32"/>
        </w:rPr>
        <w:t>八、数据管理与统计分析</w:t>
      </w:r>
      <w:proofErr w:type="spellEnd"/>
    </w:p>
    <w:p w:rsidR="0092594D" w:rsidRPr="0051530E" w:rsidRDefault="0092594D" w:rsidP="0092594D">
      <w:pPr>
        <w:spacing w:line="594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参照《特殊医学用途配方食品临床试验质量管理规范（试行）》有关内容执行。</w:t>
      </w:r>
    </w:p>
    <w:p w:rsidR="0092594D" w:rsidRDefault="0092594D" w:rsidP="0092594D">
      <w:pPr>
        <w:spacing w:line="20" w:lineRule="exact"/>
        <w:rPr>
          <w:rFonts w:ascii="仿宋_GB2312" w:eastAsia="仿宋_GB2312" w:hint="eastAsia"/>
          <w:sz w:val="32"/>
          <w:szCs w:val="32"/>
        </w:rPr>
      </w:pPr>
      <w:bookmarkStart w:id="1" w:name="fldFJ"/>
      <w:bookmarkStart w:id="2" w:name="flddept"/>
      <w:bookmarkStart w:id="3" w:name="fldFWRQ"/>
      <w:bookmarkStart w:id="4" w:name="fldFuZhu"/>
      <w:bookmarkEnd w:id="0"/>
      <w:bookmarkEnd w:id="1"/>
      <w:bookmarkEnd w:id="2"/>
      <w:bookmarkEnd w:id="3"/>
      <w:bookmarkEnd w:id="4"/>
    </w:p>
    <w:p w:rsidR="0092594D" w:rsidRPr="00451FA6" w:rsidRDefault="0092594D" w:rsidP="0092594D">
      <w:pPr>
        <w:spacing w:line="14" w:lineRule="exact"/>
        <w:rPr>
          <w:rFonts w:hint="eastAsia"/>
          <w:szCs w:val="32"/>
        </w:rPr>
      </w:pPr>
    </w:p>
    <w:p w:rsidR="00000000" w:rsidRPr="0092594D" w:rsidRDefault="00062651"/>
    <w:sectPr w:rsidR="00000000" w:rsidRPr="0092594D" w:rsidSect="00451FA6">
      <w:footerReference w:type="even" r:id="rId8"/>
      <w:footerReference w:type="default" r:id="rId9"/>
      <w:pgSz w:w="11906" w:h="16838" w:code="9"/>
      <w:pgMar w:top="1701" w:right="1474" w:bottom="1134" w:left="1474" w:header="851" w:footer="1191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94D" w:rsidRDefault="0092594D" w:rsidP="0092594D">
      <w:r>
        <w:separator/>
      </w:r>
    </w:p>
  </w:endnote>
  <w:endnote w:type="continuationSeparator" w:id="1">
    <w:p w:rsidR="0092594D" w:rsidRDefault="0092594D" w:rsidP="00925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74" w:rsidRPr="00BA4E25" w:rsidRDefault="00062651" w:rsidP="00307C86">
    <w:pPr>
      <w:pStyle w:val="a4"/>
      <w:framePr w:wrap="around" w:vAnchor="text" w:hAnchor="page" w:x="1532" w:y="256"/>
      <w:ind w:leftChars="100" w:left="210" w:firstLineChars="50" w:firstLine="140"/>
      <w:rPr>
        <w:rStyle w:val="a5"/>
        <w:rFonts w:ascii="宋体" w:hAnsi="宋体" w:hint="eastAsia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 PAGE  \* Arabic </w:instrText>
    </w:r>
    <w:r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24</w:t>
    </w:r>
    <w:r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  <w:szCs w:val="28"/>
      </w:rPr>
      <w:t>—</w:t>
    </w:r>
  </w:p>
  <w:p w:rsidR="008B3D74" w:rsidRDefault="00062651" w:rsidP="003367EA">
    <w:pPr>
      <w:pStyle w:val="a4"/>
      <w:spacing w:line="20" w:lineRule="exact"/>
      <w:ind w:right="35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74" w:rsidRPr="00547FE6" w:rsidRDefault="00062651" w:rsidP="00307C86">
    <w:pPr>
      <w:pStyle w:val="a4"/>
      <w:framePr w:wrap="around" w:vAnchor="text" w:hAnchor="page" w:x="9045" w:y="256"/>
      <w:ind w:rightChars="100" w:right="210"/>
      <w:rPr>
        <w:rStyle w:val="a5"/>
        <w:rFonts w:ascii="宋体" w:hAnsi="宋体" w:hint="eastAsia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 PAGE  \* Arabic </w:instrText>
    </w:r>
    <w:r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8</w:t>
    </w:r>
    <w:r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 </w:t>
    </w:r>
  </w:p>
  <w:p w:rsidR="008B3D74" w:rsidRDefault="00062651" w:rsidP="003367EA">
    <w:pPr>
      <w:pStyle w:val="a4"/>
      <w:spacing w:line="20" w:lineRule="exact"/>
      <w:ind w:right="35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94D" w:rsidRDefault="0092594D" w:rsidP="0092594D">
      <w:r>
        <w:separator/>
      </w:r>
    </w:p>
  </w:footnote>
  <w:footnote w:type="continuationSeparator" w:id="1">
    <w:p w:rsidR="0092594D" w:rsidRDefault="0092594D" w:rsidP="009259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4E6A"/>
    <w:multiLevelType w:val="hybridMultilevel"/>
    <w:tmpl w:val="1CEAC5E4"/>
    <w:lvl w:ilvl="0" w:tplc="21D437F4">
      <w:start w:val="4"/>
      <w:numFmt w:val="japaneseCounting"/>
      <w:lvlText w:val="（%1）"/>
      <w:lvlJc w:val="left"/>
      <w:pPr>
        <w:ind w:left="172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lowerLetter"/>
      <w:lvlText w:val="%5)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lowerLetter"/>
      <w:lvlText w:val="%8)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594D"/>
    <w:rsid w:val="000357CB"/>
    <w:rsid w:val="00062651"/>
    <w:rsid w:val="00925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9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5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594D"/>
    <w:rPr>
      <w:sz w:val="18"/>
      <w:szCs w:val="18"/>
    </w:rPr>
  </w:style>
  <w:style w:type="paragraph" w:styleId="a4">
    <w:name w:val="footer"/>
    <w:basedOn w:val="a"/>
    <w:link w:val="Char0"/>
    <w:unhideWhenUsed/>
    <w:rsid w:val="00925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594D"/>
    <w:rPr>
      <w:sz w:val="18"/>
      <w:szCs w:val="18"/>
    </w:rPr>
  </w:style>
  <w:style w:type="character" w:styleId="a5">
    <w:name w:val="page number"/>
    <w:basedOn w:val="a0"/>
    <w:rsid w:val="0092594D"/>
  </w:style>
  <w:style w:type="paragraph" w:styleId="2">
    <w:name w:val="Body Text 2"/>
    <w:basedOn w:val="a"/>
    <w:link w:val="2Char"/>
    <w:uiPriority w:val="99"/>
    <w:unhideWhenUsed/>
    <w:qFormat/>
    <w:rsid w:val="0092594D"/>
    <w:pPr>
      <w:spacing w:line="480" w:lineRule="auto"/>
    </w:pPr>
    <w:rPr>
      <w:lang/>
    </w:rPr>
  </w:style>
  <w:style w:type="character" w:customStyle="1" w:styleId="2Char">
    <w:name w:val="正文文本 2 Char"/>
    <w:basedOn w:val="a0"/>
    <w:link w:val="2"/>
    <w:uiPriority w:val="99"/>
    <w:qFormat/>
    <w:rsid w:val="0092594D"/>
    <w:rPr>
      <w:rFonts w:ascii="Times New Roman" w:eastAsia="宋体" w:hAnsi="Times New Roman" w:cs="Times New Roman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0EE38-46EC-4A11-AD3D-E50F32A29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542</Words>
  <Characters>3096</Characters>
  <Application>Microsoft Office Word</Application>
  <DocSecurity>0</DocSecurity>
  <Lines>25</Lines>
  <Paragraphs>7</Paragraphs>
  <ScaleCrop>false</ScaleCrop>
  <Company>SAMR</Company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郭洋</dc:creator>
  <cp:lastModifiedBy>郭洋</cp:lastModifiedBy>
  <cp:revision>2</cp:revision>
  <dcterms:created xsi:type="dcterms:W3CDTF">2019-10-11T06:46:00Z</dcterms:created>
  <dcterms:modified xsi:type="dcterms:W3CDTF">2019-10-11T06:46:00Z</dcterms:modified>
</cp:coreProperties>
</file>