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B7" w:rsidRDefault="006920D3">
      <w:pPr>
        <w:adjustRightInd w:val="0"/>
        <w:spacing w:line="360" w:lineRule="exact"/>
        <w:outlineLvl w:val="0"/>
        <w:rPr>
          <w:rFonts w:ascii="Times New Roman" w:hAnsi="Times New Roman"/>
          <w:color w:val="000000"/>
          <w:szCs w:val="21"/>
        </w:rPr>
      </w:pPr>
      <w:bookmarkStart w:id="0" w:name="_Toc413248722"/>
      <w:bookmarkStart w:id="1" w:name="_GoBack"/>
      <w:bookmarkEnd w:id="1"/>
      <w:r>
        <w:rPr>
          <w:rFonts w:ascii="Times New Roman" w:hAnsi="宋体"/>
          <w:color w:val="000000"/>
          <w:szCs w:val="21"/>
        </w:rPr>
        <w:t>附件</w:t>
      </w:r>
      <w:r>
        <w:rPr>
          <w:rFonts w:ascii="Times New Roman" w:hAnsi="Times New Roman"/>
          <w:color w:val="000000"/>
          <w:szCs w:val="21"/>
        </w:rPr>
        <w:t>2</w:t>
      </w:r>
    </w:p>
    <w:p w:rsidR="00F770B7" w:rsidRDefault="00F770B7">
      <w:pPr>
        <w:adjustRightInd w:val="0"/>
        <w:spacing w:line="360" w:lineRule="exact"/>
        <w:ind w:firstLineChars="200" w:firstLine="420"/>
        <w:outlineLvl w:val="0"/>
        <w:rPr>
          <w:rFonts w:ascii="Times New Roman" w:hAnsi="Times New Roman"/>
          <w:color w:val="000000"/>
          <w:szCs w:val="21"/>
        </w:rPr>
      </w:pPr>
    </w:p>
    <w:p w:rsidR="00F770B7" w:rsidRDefault="006920D3">
      <w:pPr>
        <w:pStyle w:val="002"/>
        <w:rPr>
          <w:rFonts w:hAnsi="Times New Roman"/>
        </w:rPr>
      </w:pPr>
      <w:r>
        <w:t>食品经营许可证编号编制规则</w:t>
      </w:r>
      <w:bookmarkEnd w:id="0"/>
    </w:p>
    <w:p w:rsidR="00F770B7" w:rsidRDefault="00F770B7">
      <w:pPr>
        <w:adjustRightInd w:val="0"/>
        <w:spacing w:line="360" w:lineRule="exact"/>
        <w:ind w:firstLineChars="200" w:firstLine="420"/>
        <w:outlineLvl w:val="0"/>
        <w:rPr>
          <w:rFonts w:ascii="Times New Roman" w:hAnsi="Times New Roman"/>
          <w:color w:val="000000"/>
          <w:szCs w:val="21"/>
        </w:rPr>
      </w:pPr>
    </w:p>
    <w:p w:rsidR="00F770B7" w:rsidRDefault="006920D3">
      <w:pPr>
        <w:pStyle w:val="2"/>
        <w:keepNext w:val="0"/>
        <w:keepLines w:val="0"/>
        <w:numPr>
          <w:ilvl w:val="1"/>
          <w:numId w:val="2"/>
        </w:numPr>
        <w:adjustRightInd w:val="0"/>
        <w:spacing w:before="0" w:after="0" w:line="360" w:lineRule="exact"/>
        <w:ind w:firstLineChars="200" w:firstLine="420"/>
        <w:rPr>
          <w:rFonts w:ascii="Times New Roman" w:hAnsi="Times New Roman"/>
          <w:b w:val="0"/>
          <w:color w:val="000000"/>
          <w:sz w:val="21"/>
          <w:szCs w:val="21"/>
        </w:rPr>
      </w:pPr>
      <w:bookmarkStart w:id="2" w:name="_Toc402446787"/>
      <w:r>
        <w:rPr>
          <w:rFonts w:ascii="Times New Roman" w:hAnsi="宋体"/>
          <w:b w:val="0"/>
          <w:color w:val="000000"/>
          <w:sz w:val="21"/>
          <w:szCs w:val="21"/>
        </w:rPr>
        <w:t>范围</w:t>
      </w:r>
    </w:p>
    <w:bookmarkEnd w:id="2"/>
    <w:p w:rsidR="00F770B7" w:rsidRDefault="006920D3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本标准规定了食品经营许可证编号的编制规则、公用要素排列顺序和标识规则等。</w:t>
      </w:r>
    </w:p>
    <w:p w:rsidR="00F770B7" w:rsidRDefault="006920D3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本标准适用于食品经营许可证编号的编制。</w:t>
      </w:r>
    </w:p>
    <w:p w:rsidR="00F770B7" w:rsidRDefault="006920D3">
      <w:pPr>
        <w:pStyle w:val="2"/>
        <w:keepNext w:val="0"/>
        <w:keepLines w:val="0"/>
        <w:numPr>
          <w:ilvl w:val="1"/>
          <w:numId w:val="2"/>
        </w:numPr>
        <w:adjustRightInd w:val="0"/>
        <w:spacing w:before="0" w:after="0" w:line="360" w:lineRule="exact"/>
        <w:ind w:firstLineChars="200" w:firstLine="420"/>
        <w:rPr>
          <w:rFonts w:ascii="Times New Roman" w:hAnsi="Times New Roman"/>
          <w:b w:val="0"/>
          <w:color w:val="000000"/>
          <w:sz w:val="21"/>
          <w:szCs w:val="21"/>
        </w:rPr>
      </w:pPr>
      <w:bookmarkStart w:id="3" w:name="_Toc402446788"/>
      <w:r>
        <w:rPr>
          <w:rFonts w:ascii="Times New Roman" w:hAnsi="宋体"/>
          <w:b w:val="0"/>
          <w:color w:val="000000"/>
          <w:sz w:val="21"/>
          <w:szCs w:val="21"/>
        </w:rPr>
        <w:t>规范性引用文件</w:t>
      </w:r>
      <w:bookmarkEnd w:id="3"/>
    </w:p>
    <w:p w:rsidR="00F770B7" w:rsidRDefault="006920D3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F770B7" w:rsidRDefault="006920D3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依据</w:t>
      </w:r>
      <w:r>
        <w:rPr>
          <w:rFonts w:ascii="Times New Roman" w:hAnsi="Times New Roman"/>
          <w:color w:val="000000"/>
          <w:szCs w:val="21"/>
        </w:rPr>
        <w:t>GB/T 1.1—2009</w:t>
      </w:r>
      <w:r>
        <w:rPr>
          <w:rFonts w:ascii="Times New Roman" w:hAnsi="宋体"/>
          <w:color w:val="000000"/>
          <w:szCs w:val="21"/>
        </w:rPr>
        <w:t>给出的规则起草。</w:t>
      </w:r>
    </w:p>
    <w:p w:rsidR="00F770B7" w:rsidRDefault="006920D3">
      <w:pPr>
        <w:pStyle w:val="2"/>
        <w:keepNext w:val="0"/>
        <w:keepLines w:val="0"/>
        <w:numPr>
          <w:ilvl w:val="1"/>
          <w:numId w:val="2"/>
        </w:numPr>
        <w:adjustRightInd w:val="0"/>
        <w:spacing w:before="0" w:after="0" w:line="360" w:lineRule="exact"/>
        <w:ind w:firstLineChars="200" w:firstLine="420"/>
        <w:rPr>
          <w:rFonts w:ascii="Times New Roman" w:hAnsi="Times New Roman"/>
          <w:b w:val="0"/>
          <w:color w:val="000000"/>
          <w:sz w:val="21"/>
          <w:szCs w:val="21"/>
        </w:rPr>
      </w:pPr>
      <w:bookmarkStart w:id="4" w:name="_Toc402446789"/>
      <w:r>
        <w:rPr>
          <w:rFonts w:ascii="Times New Roman" w:hAnsi="宋体"/>
          <w:b w:val="0"/>
          <w:color w:val="000000"/>
          <w:sz w:val="21"/>
          <w:szCs w:val="21"/>
        </w:rPr>
        <w:t>术语、定义和缩略语</w:t>
      </w:r>
      <w:bookmarkEnd w:id="4"/>
    </w:p>
    <w:p w:rsidR="00F770B7" w:rsidRDefault="006920D3">
      <w:pPr>
        <w:pStyle w:val="3"/>
        <w:keepNext w:val="0"/>
        <w:keepLines w:val="0"/>
        <w:numPr>
          <w:ilvl w:val="2"/>
          <w:numId w:val="2"/>
        </w:numPr>
        <w:adjustRightInd w:val="0"/>
        <w:spacing w:before="0" w:after="0" w:line="360" w:lineRule="exact"/>
        <w:ind w:firstLineChars="200" w:firstLine="420"/>
        <w:rPr>
          <w:rFonts w:eastAsia="宋体"/>
          <w:b w:val="0"/>
          <w:color w:val="000000"/>
          <w:sz w:val="21"/>
          <w:szCs w:val="21"/>
        </w:rPr>
      </w:pPr>
      <w:bookmarkStart w:id="5" w:name="_Toc402446790"/>
      <w:r>
        <w:rPr>
          <w:rFonts w:eastAsia="宋体" w:hAnsi="宋体"/>
          <w:b w:val="0"/>
          <w:color w:val="000000"/>
          <w:sz w:val="21"/>
          <w:szCs w:val="21"/>
        </w:rPr>
        <w:t>术语和定义</w:t>
      </w:r>
      <w:bookmarkEnd w:id="5"/>
    </w:p>
    <w:p w:rsidR="00F770B7" w:rsidRDefault="006920D3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CFDAB-T-0102-2014</w:t>
      </w:r>
      <w:r>
        <w:rPr>
          <w:rFonts w:ascii="Times New Roman" w:hAnsi="宋体"/>
          <w:color w:val="000000"/>
          <w:szCs w:val="21"/>
        </w:rPr>
        <w:t>中确立的术语和定义适用于本标准。</w:t>
      </w:r>
    </w:p>
    <w:p w:rsidR="00F770B7" w:rsidRDefault="006920D3">
      <w:pPr>
        <w:pStyle w:val="3"/>
        <w:keepNext w:val="0"/>
        <w:keepLines w:val="0"/>
        <w:numPr>
          <w:ilvl w:val="2"/>
          <w:numId w:val="2"/>
        </w:numPr>
        <w:adjustRightInd w:val="0"/>
        <w:spacing w:before="0" w:after="0" w:line="360" w:lineRule="exact"/>
        <w:ind w:firstLineChars="200" w:firstLine="420"/>
        <w:rPr>
          <w:rFonts w:eastAsia="宋体"/>
          <w:b w:val="0"/>
          <w:color w:val="000000"/>
          <w:sz w:val="21"/>
          <w:szCs w:val="21"/>
        </w:rPr>
      </w:pPr>
      <w:bookmarkStart w:id="6" w:name="_Toc402446791"/>
      <w:r>
        <w:rPr>
          <w:rFonts w:eastAsia="宋体" w:hAnsi="宋体"/>
          <w:b w:val="0"/>
          <w:color w:val="000000"/>
          <w:sz w:val="21"/>
          <w:szCs w:val="21"/>
        </w:rPr>
        <w:t>缩略语</w:t>
      </w:r>
      <w:bookmarkEnd w:id="6"/>
    </w:p>
    <w:p w:rsidR="00F770B7" w:rsidRDefault="006920D3">
      <w:pPr>
        <w:pStyle w:val="2"/>
        <w:keepNext w:val="0"/>
        <w:keepLines w:val="0"/>
        <w:numPr>
          <w:ilvl w:val="1"/>
          <w:numId w:val="2"/>
        </w:numPr>
        <w:adjustRightInd w:val="0"/>
        <w:spacing w:before="0" w:after="0" w:line="360" w:lineRule="exact"/>
        <w:ind w:firstLineChars="200" w:firstLine="420"/>
        <w:rPr>
          <w:rFonts w:ascii="Times New Roman" w:hAnsi="Times New Roman"/>
          <w:b w:val="0"/>
          <w:color w:val="000000"/>
          <w:sz w:val="21"/>
          <w:szCs w:val="21"/>
        </w:rPr>
      </w:pPr>
      <w:bookmarkStart w:id="7" w:name="_Toc402446792"/>
      <w:bookmarkStart w:id="8" w:name="_Toc395542905"/>
      <w:r>
        <w:rPr>
          <w:rFonts w:ascii="Times New Roman" w:hAnsi="宋体"/>
          <w:b w:val="0"/>
          <w:color w:val="000000"/>
          <w:sz w:val="21"/>
          <w:szCs w:val="21"/>
        </w:rPr>
        <w:t>食品经营许可证编号编制规则</w:t>
      </w:r>
      <w:bookmarkEnd w:id="7"/>
      <w:bookmarkEnd w:id="8"/>
    </w:p>
    <w:p w:rsidR="00F770B7" w:rsidRDefault="006920D3">
      <w:pPr>
        <w:pStyle w:val="3"/>
        <w:keepNext w:val="0"/>
        <w:keepLines w:val="0"/>
        <w:numPr>
          <w:ilvl w:val="2"/>
          <w:numId w:val="2"/>
        </w:numPr>
        <w:adjustRightInd w:val="0"/>
        <w:spacing w:before="0" w:after="0" w:line="360" w:lineRule="exact"/>
        <w:ind w:firstLineChars="200" w:firstLine="420"/>
        <w:rPr>
          <w:rFonts w:eastAsia="宋体"/>
          <w:b w:val="0"/>
          <w:color w:val="000000"/>
          <w:sz w:val="21"/>
          <w:szCs w:val="21"/>
        </w:rPr>
      </w:pPr>
      <w:bookmarkStart w:id="9" w:name="_Toc395542906"/>
      <w:bookmarkStart w:id="10" w:name="_Toc402446793"/>
      <w:r>
        <w:rPr>
          <w:rFonts w:eastAsia="宋体" w:hAnsi="宋体"/>
          <w:b w:val="0"/>
          <w:color w:val="000000"/>
          <w:sz w:val="21"/>
          <w:szCs w:val="21"/>
        </w:rPr>
        <w:t>代码结构</w:t>
      </w:r>
      <w:bookmarkEnd w:id="9"/>
      <w:bookmarkEnd w:id="10"/>
    </w:p>
    <w:p w:rsidR="00F770B7" w:rsidRDefault="006920D3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食品经营许可证编号以</w:t>
      </w:r>
      <w:r>
        <w:rPr>
          <w:rFonts w:ascii="Times New Roman" w:hAnsi="Times New Roman"/>
          <w:color w:val="000000"/>
          <w:szCs w:val="21"/>
        </w:rPr>
        <w:t>JY</w:t>
      </w:r>
      <w:r>
        <w:rPr>
          <w:rFonts w:ascii="Times New Roman" w:hAnsi="宋体"/>
          <w:color w:val="000000"/>
          <w:szCs w:val="21"/>
        </w:rPr>
        <w:t>标识，后加</w:t>
      </w:r>
      <w:r>
        <w:rPr>
          <w:rFonts w:ascii="Times New Roman" w:hAnsi="Times New Roman"/>
          <w:color w:val="000000"/>
          <w:szCs w:val="21"/>
        </w:rPr>
        <w:t>14</w:t>
      </w:r>
      <w:r>
        <w:rPr>
          <w:rFonts w:ascii="Times New Roman" w:hAnsi="宋体"/>
          <w:color w:val="000000"/>
          <w:szCs w:val="21"/>
        </w:rPr>
        <w:t>位阿拉伯数字构成。其中</w:t>
      </w:r>
      <w:r>
        <w:rPr>
          <w:rFonts w:ascii="Times New Roman" w:hAnsi="Times New Roman"/>
          <w:color w:val="000000"/>
          <w:szCs w:val="21"/>
        </w:rPr>
        <w:t>14</w:t>
      </w:r>
      <w:r>
        <w:rPr>
          <w:rFonts w:ascii="Times New Roman" w:hAnsi="宋体"/>
          <w:color w:val="000000"/>
          <w:szCs w:val="21"/>
        </w:rPr>
        <w:t>位数字从左至右依次为：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位主体业态代码、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位省级行政区划代码、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位地市级行政区划代码、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位区县级行政区划代码、</w:t>
      </w:r>
      <w:r>
        <w:rPr>
          <w:rFonts w:ascii="Times New Roman" w:hAnsi="Times New Roman"/>
          <w:color w:val="000000"/>
          <w:szCs w:val="21"/>
        </w:rPr>
        <w:t>6</w:t>
      </w:r>
      <w:r>
        <w:rPr>
          <w:rFonts w:ascii="Times New Roman" w:hAnsi="宋体"/>
          <w:color w:val="000000"/>
          <w:szCs w:val="21"/>
        </w:rPr>
        <w:t>位顺序码、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位校验码。具体表示形式如图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所示。</w:t>
      </w:r>
    </w:p>
    <w:p w:rsidR="00F770B7" w:rsidRDefault="006920D3">
      <w:pPr>
        <w:jc w:val="center"/>
      </w:pPr>
      <w:r>
        <w:object w:dxaOrig="5588" w:dyaOrig="2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122.25pt" o:ole="">
            <v:imagedata r:id="rId6" o:title=""/>
          </v:shape>
          <o:OLEObject Type="Embed" ProgID="Visio.Drawing.11" ShapeID="_x0000_i1025" DrawAspect="Content" ObjectID="_1753618602" r:id="rId7"/>
        </w:object>
      </w:r>
    </w:p>
    <w:p w:rsidR="00F770B7" w:rsidRDefault="006920D3">
      <w:pPr>
        <w:pStyle w:val="a4"/>
        <w:adjustRightInd w:val="0"/>
        <w:spacing w:line="360" w:lineRule="exact"/>
        <w:jc w:val="center"/>
        <w:rPr>
          <w:rFonts w:ascii="Times New Roman" w:eastAsia="宋体" w:hAnsi="Times New Roman"/>
          <w:color w:val="000000"/>
          <w:sz w:val="21"/>
          <w:szCs w:val="21"/>
        </w:rPr>
      </w:pPr>
      <w:r>
        <w:rPr>
          <w:rFonts w:ascii="Times New Roman" w:eastAsia="宋体" w:hAnsi="宋体"/>
          <w:color w:val="000000"/>
          <w:sz w:val="21"/>
          <w:szCs w:val="21"/>
        </w:rPr>
        <w:t>图</w:t>
      </w:r>
      <w:r>
        <w:rPr>
          <w:rFonts w:ascii="Times New Roman" w:eastAsia="宋体" w:hAnsi="Times New Roman"/>
          <w:color w:val="000000"/>
          <w:sz w:val="21"/>
          <w:szCs w:val="21"/>
        </w:rPr>
        <w:fldChar w:fldCharType="begin"/>
      </w:r>
      <w:r>
        <w:rPr>
          <w:rFonts w:ascii="Times New Roman" w:eastAsia="宋体" w:hAnsi="Times New Roman"/>
          <w:color w:val="000000"/>
          <w:sz w:val="21"/>
          <w:szCs w:val="21"/>
        </w:rPr>
        <w:instrText xml:space="preserve">SEQ </w:instrText>
      </w:r>
      <w:r>
        <w:rPr>
          <w:rFonts w:ascii="Times New Roman" w:eastAsia="宋体" w:hAnsi="宋体"/>
          <w:color w:val="000000"/>
          <w:sz w:val="21"/>
          <w:szCs w:val="21"/>
        </w:rPr>
        <w:instrText>图表</w:instrText>
      </w:r>
      <w:r>
        <w:rPr>
          <w:rFonts w:ascii="Times New Roman" w:eastAsia="宋体" w:hAnsi="Times New Roman"/>
          <w:color w:val="000000"/>
          <w:sz w:val="21"/>
          <w:szCs w:val="21"/>
        </w:rPr>
        <w:instrText xml:space="preserve"> \* ARABIC</w:instrText>
      </w:r>
      <w:r>
        <w:rPr>
          <w:rFonts w:ascii="Times New Roman" w:eastAsia="宋体" w:hAnsi="Times New Roman"/>
          <w:color w:val="000000"/>
          <w:sz w:val="21"/>
          <w:szCs w:val="21"/>
        </w:rPr>
        <w:fldChar w:fldCharType="separate"/>
      </w:r>
      <w:r>
        <w:rPr>
          <w:rFonts w:ascii="Times New Roman" w:eastAsia="宋体" w:hAnsi="Times New Roman"/>
          <w:color w:val="000000"/>
          <w:sz w:val="21"/>
          <w:szCs w:val="21"/>
        </w:rPr>
        <w:t>1</w:t>
      </w:r>
      <w:r>
        <w:rPr>
          <w:rFonts w:ascii="Times New Roman" w:eastAsia="宋体" w:hAnsi="Times New Roman"/>
          <w:color w:val="000000"/>
          <w:sz w:val="21"/>
          <w:szCs w:val="21"/>
        </w:rPr>
        <w:fldChar w:fldCharType="end"/>
      </w:r>
      <w:r>
        <w:rPr>
          <w:rFonts w:ascii="Times New Roman" w:eastAsia="宋体" w:hAnsi="Times New Roman" w:hint="eastAsia"/>
          <w:color w:val="000000"/>
          <w:sz w:val="21"/>
          <w:szCs w:val="21"/>
        </w:rPr>
        <w:t xml:space="preserve">  </w:t>
      </w:r>
      <w:r>
        <w:rPr>
          <w:rFonts w:ascii="Times New Roman" w:eastAsia="宋体" w:hAnsi="宋体"/>
          <w:color w:val="000000"/>
          <w:sz w:val="21"/>
          <w:szCs w:val="21"/>
        </w:rPr>
        <w:t>食品经营许可证编号的代码结构</w:t>
      </w:r>
    </w:p>
    <w:p w:rsidR="00F770B7" w:rsidRDefault="00F770B7"/>
    <w:p w:rsidR="00F770B7" w:rsidRDefault="006920D3">
      <w:pPr>
        <w:pStyle w:val="3"/>
        <w:keepNext w:val="0"/>
        <w:keepLines w:val="0"/>
        <w:numPr>
          <w:ilvl w:val="2"/>
          <w:numId w:val="2"/>
        </w:numPr>
        <w:adjustRightInd w:val="0"/>
        <w:spacing w:before="0" w:after="0" w:line="360" w:lineRule="exact"/>
        <w:ind w:firstLineChars="200" w:firstLine="420"/>
        <w:rPr>
          <w:rFonts w:eastAsia="宋体"/>
          <w:b w:val="0"/>
          <w:color w:val="000000"/>
          <w:sz w:val="21"/>
          <w:szCs w:val="21"/>
        </w:rPr>
      </w:pPr>
      <w:r>
        <w:rPr>
          <w:rFonts w:eastAsia="宋体" w:hAnsi="宋体"/>
          <w:b w:val="0"/>
          <w:color w:val="000000"/>
          <w:sz w:val="21"/>
          <w:szCs w:val="21"/>
        </w:rPr>
        <w:t>主体业态代码</w:t>
      </w:r>
    </w:p>
    <w:p w:rsidR="00F770B7" w:rsidRDefault="006920D3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按照数据元值域代码中主体业态代码取值，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位数字，具体为：食品销售经营者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、餐饮服务经营者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、单位食堂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。</w:t>
      </w:r>
    </w:p>
    <w:p w:rsidR="00F770B7" w:rsidRDefault="006920D3">
      <w:pPr>
        <w:pStyle w:val="3"/>
        <w:keepNext w:val="0"/>
        <w:keepLines w:val="0"/>
        <w:numPr>
          <w:ilvl w:val="2"/>
          <w:numId w:val="2"/>
        </w:numPr>
        <w:adjustRightInd w:val="0"/>
        <w:spacing w:before="0" w:after="0" w:line="360" w:lineRule="exact"/>
        <w:ind w:firstLineChars="200" w:firstLine="420"/>
        <w:rPr>
          <w:rFonts w:eastAsia="宋体"/>
          <w:b w:val="0"/>
          <w:color w:val="000000"/>
          <w:sz w:val="21"/>
          <w:szCs w:val="21"/>
        </w:rPr>
      </w:pPr>
      <w:r>
        <w:rPr>
          <w:rFonts w:eastAsia="宋体" w:hAnsi="宋体"/>
          <w:b w:val="0"/>
          <w:color w:val="000000"/>
          <w:sz w:val="21"/>
          <w:szCs w:val="21"/>
        </w:rPr>
        <w:t>省级行政区划代码</w:t>
      </w:r>
    </w:p>
    <w:p w:rsidR="00F770B7" w:rsidRDefault="006920D3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省级行政区划代码按</w:t>
      </w:r>
      <w:r>
        <w:rPr>
          <w:rFonts w:ascii="Times New Roman" w:hAnsi="Times New Roman"/>
          <w:color w:val="000000"/>
          <w:szCs w:val="21"/>
        </w:rPr>
        <w:t>GB/T 2260-2007</w:t>
      </w:r>
      <w:r>
        <w:rPr>
          <w:rFonts w:ascii="Times New Roman" w:hAnsi="宋体"/>
          <w:color w:val="000000"/>
          <w:szCs w:val="21"/>
        </w:rPr>
        <w:t>执行，按照该标准中表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省、自治区、直辖市、特别行政区代码表中的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宋体"/>
          <w:color w:val="000000"/>
          <w:szCs w:val="21"/>
        </w:rPr>
        <w:t>数字码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Times New Roman" w:hAnsi="宋体"/>
          <w:color w:val="000000"/>
          <w:szCs w:val="21"/>
        </w:rPr>
        <w:t>的前两位数字取值，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位数字。</w:t>
      </w:r>
    </w:p>
    <w:p w:rsidR="00F770B7" w:rsidRDefault="006920D3">
      <w:pPr>
        <w:pStyle w:val="3"/>
        <w:keepNext w:val="0"/>
        <w:keepLines w:val="0"/>
        <w:numPr>
          <w:ilvl w:val="2"/>
          <w:numId w:val="2"/>
        </w:numPr>
        <w:adjustRightInd w:val="0"/>
        <w:spacing w:before="0" w:after="0" w:line="360" w:lineRule="exact"/>
        <w:ind w:firstLineChars="200" w:firstLine="420"/>
        <w:rPr>
          <w:rFonts w:eastAsia="宋体"/>
          <w:b w:val="0"/>
          <w:color w:val="000000"/>
          <w:sz w:val="21"/>
          <w:szCs w:val="21"/>
        </w:rPr>
      </w:pPr>
      <w:r>
        <w:rPr>
          <w:rFonts w:eastAsia="宋体" w:hAnsi="宋体"/>
          <w:b w:val="0"/>
          <w:color w:val="000000"/>
          <w:sz w:val="21"/>
          <w:szCs w:val="21"/>
        </w:rPr>
        <w:t>地市级行政区划</w:t>
      </w:r>
    </w:p>
    <w:p w:rsidR="00F770B7" w:rsidRDefault="006920D3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地市级行政区划代码按</w:t>
      </w:r>
      <w:r>
        <w:rPr>
          <w:rFonts w:ascii="Times New Roman" w:hAnsi="Times New Roman"/>
          <w:color w:val="000000"/>
          <w:szCs w:val="21"/>
        </w:rPr>
        <w:t>GB/T 2260-2007</w:t>
      </w:r>
      <w:r>
        <w:rPr>
          <w:rFonts w:ascii="Times New Roman" w:hAnsi="宋体"/>
          <w:color w:val="000000"/>
          <w:szCs w:val="21"/>
        </w:rPr>
        <w:t>执行，按照该标准中表</w:t>
      </w:r>
      <w:r>
        <w:rPr>
          <w:rFonts w:ascii="Times New Roman" w:hAnsi="Times New Roman"/>
          <w:color w:val="000000"/>
          <w:szCs w:val="21"/>
        </w:rPr>
        <w:t>2-</w:t>
      </w:r>
      <w:r>
        <w:rPr>
          <w:rFonts w:ascii="Times New Roman" w:hAnsi="宋体"/>
          <w:color w:val="000000"/>
          <w:szCs w:val="21"/>
        </w:rPr>
        <w:t>表</w:t>
      </w:r>
      <w:r>
        <w:rPr>
          <w:rFonts w:ascii="Times New Roman" w:hAnsi="Times New Roman"/>
          <w:color w:val="000000"/>
          <w:szCs w:val="21"/>
        </w:rPr>
        <w:t>32</w:t>
      </w:r>
      <w:r>
        <w:rPr>
          <w:rFonts w:ascii="Times New Roman" w:hAnsi="宋体"/>
          <w:color w:val="000000"/>
          <w:szCs w:val="21"/>
        </w:rPr>
        <w:t>各省、自治区、直辖市代码表中各地市的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Times New Roman" w:hAnsi="宋体"/>
          <w:color w:val="000000"/>
          <w:szCs w:val="21"/>
        </w:rPr>
        <w:t>数字码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Times New Roman" w:hAnsi="宋体"/>
          <w:color w:val="000000"/>
          <w:szCs w:val="21"/>
        </w:rPr>
        <w:t>中间两位数字取值，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位数字。</w:t>
      </w:r>
    </w:p>
    <w:p w:rsidR="00F770B7" w:rsidRDefault="006920D3">
      <w:pPr>
        <w:pStyle w:val="3"/>
        <w:keepNext w:val="0"/>
        <w:keepLines w:val="0"/>
        <w:numPr>
          <w:ilvl w:val="2"/>
          <w:numId w:val="2"/>
        </w:numPr>
        <w:adjustRightInd w:val="0"/>
        <w:spacing w:before="0" w:after="0" w:line="360" w:lineRule="exact"/>
        <w:ind w:firstLineChars="200" w:firstLine="420"/>
        <w:rPr>
          <w:rFonts w:eastAsia="宋体"/>
          <w:b w:val="0"/>
          <w:color w:val="000000"/>
          <w:sz w:val="21"/>
          <w:szCs w:val="21"/>
        </w:rPr>
      </w:pPr>
      <w:r>
        <w:rPr>
          <w:rFonts w:eastAsia="宋体" w:hAnsi="宋体"/>
          <w:b w:val="0"/>
          <w:color w:val="000000"/>
          <w:sz w:val="21"/>
          <w:szCs w:val="21"/>
        </w:rPr>
        <w:lastRenderedPageBreak/>
        <w:t>区县级行政区划代码</w:t>
      </w:r>
    </w:p>
    <w:p w:rsidR="00F770B7" w:rsidRDefault="006920D3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区县级行政区划代码按</w:t>
      </w:r>
      <w:r>
        <w:rPr>
          <w:rFonts w:ascii="Times New Roman" w:hAnsi="Times New Roman"/>
          <w:color w:val="000000"/>
          <w:szCs w:val="21"/>
        </w:rPr>
        <w:t>GB/T 2260-2007</w:t>
      </w:r>
      <w:r>
        <w:rPr>
          <w:rFonts w:ascii="Times New Roman" w:hAnsi="宋体"/>
          <w:color w:val="000000"/>
          <w:szCs w:val="21"/>
        </w:rPr>
        <w:t>执行，按照该标准中表</w:t>
      </w:r>
      <w:r>
        <w:rPr>
          <w:rFonts w:ascii="Times New Roman" w:hAnsi="Times New Roman"/>
          <w:color w:val="000000"/>
          <w:szCs w:val="21"/>
        </w:rPr>
        <w:t>2-</w:t>
      </w:r>
      <w:r>
        <w:rPr>
          <w:rFonts w:ascii="Times New Roman" w:hAnsi="宋体"/>
          <w:color w:val="000000"/>
          <w:szCs w:val="21"/>
        </w:rPr>
        <w:t>表</w:t>
      </w:r>
      <w:r>
        <w:rPr>
          <w:rFonts w:ascii="Times New Roman" w:hAnsi="Times New Roman"/>
          <w:color w:val="000000"/>
          <w:szCs w:val="21"/>
        </w:rPr>
        <w:t>32</w:t>
      </w:r>
      <w:r>
        <w:rPr>
          <w:rFonts w:ascii="Times New Roman" w:hAnsi="宋体"/>
          <w:color w:val="000000"/>
          <w:szCs w:val="21"/>
        </w:rPr>
        <w:t>各省、自治区、直辖市代码表中各区县的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Times New Roman" w:hAnsi="宋体"/>
          <w:color w:val="000000"/>
          <w:szCs w:val="21"/>
        </w:rPr>
        <w:t>数字码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Times New Roman" w:hAnsi="宋体"/>
          <w:color w:val="000000"/>
          <w:szCs w:val="21"/>
        </w:rPr>
        <w:t>后两位数字取值，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位数字。</w:t>
      </w:r>
    </w:p>
    <w:p w:rsidR="00F770B7" w:rsidRDefault="006920D3">
      <w:pPr>
        <w:pStyle w:val="3"/>
        <w:keepNext w:val="0"/>
        <w:keepLines w:val="0"/>
        <w:numPr>
          <w:ilvl w:val="2"/>
          <w:numId w:val="2"/>
        </w:numPr>
        <w:adjustRightInd w:val="0"/>
        <w:spacing w:before="0" w:after="0" w:line="360" w:lineRule="exact"/>
        <w:ind w:firstLineChars="200" w:firstLine="420"/>
        <w:rPr>
          <w:rFonts w:eastAsia="宋体"/>
          <w:b w:val="0"/>
          <w:color w:val="000000"/>
          <w:sz w:val="21"/>
          <w:szCs w:val="21"/>
        </w:rPr>
      </w:pPr>
      <w:bookmarkStart w:id="11" w:name="_Toc402446797"/>
      <w:bookmarkStart w:id="12" w:name="_Toc395542911"/>
      <w:r>
        <w:rPr>
          <w:rFonts w:eastAsia="宋体" w:hAnsi="宋体"/>
          <w:b w:val="0"/>
          <w:color w:val="000000"/>
          <w:sz w:val="21"/>
          <w:szCs w:val="21"/>
        </w:rPr>
        <w:t>顺序码</w:t>
      </w:r>
      <w:bookmarkEnd w:id="11"/>
      <w:bookmarkEnd w:id="12"/>
    </w:p>
    <w:p w:rsidR="00F770B7" w:rsidRDefault="006920D3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指发证机关按照先后次序为申领许可证的市场主体所分配的顺序号。</w:t>
      </w:r>
    </w:p>
    <w:p w:rsidR="00F770B7" w:rsidRDefault="006920D3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发证机关必须保证</w:t>
      </w:r>
      <w:r>
        <w:rPr>
          <w:rFonts w:ascii="Times New Roman" w:hAnsi="Times New Roman"/>
          <w:color w:val="000000"/>
          <w:szCs w:val="21"/>
        </w:rPr>
        <w:t>6</w:t>
      </w:r>
      <w:r>
        <w:rPr>
          <w:rFonts w:ascii="Times New Roman" w:hAnsi="宋体"/>
          <w:color w:val="000000"/>
          <w:szCs w:val="21"/>
        </w:rPr>
        <w:t>位顺序码在其管辖范围内的唯一性，即一个顺序码只能赋给一个许可证。</w:t>
      </w:r>
    </w:p>
    <w:p w:rsidR="00F770B7" w:rsidRDefault="006920D3">
      <w:pPr>
        <w:pStyle w:val="3"/>
        <w:keepNext w:val="0"/>
        <w:keepLines w:val="0"/>
        <w:numPr>
          <w:ilvl w:val="2"/>
          <w:numId w:val="2"/>
        </w:numPr>
        <w:adjustRightInd w:val="0"/>
        <w:spacing w:before="0" w:after="0" w:line="360" w:lineRule="exact"/>
        <w:ind w:firstLineChars="200" w:firstLine="420"/>
        <w:rPr>
          <w:rFonts w:eastAsia="宋体"/>
          <w:b w:val="0"/>
          <w:color w:val="000000"/>
          <w:sz w:val="21"/>
          <w:szCs w:val="21"/>
        </w:rPr>
      </w:pPr>
      <w:bookmarkStart w:id="13" w:name="_Toc395542912"/>
      <w:bookmarkStart w:id="14" w:name="_Toc402446798"/>
      <w:r>
        <w:rPr>
          <w:rFonts w:eastAsia="宋体" w:hAnsi="宋体"/>
          <w:b w:val="0"/>
          <w:color w:val="000000"/>
          <w:sz w:val="21"/>
          <w:szCs w:val="21"/>
        </w:rPr>
        <w:t>校验码</w:t>
      </w:r>
      <w:bookmarkEnd w:id="13"/>
      <w:bookmarkEnd w:id="14"/>
    </w:p>
    <w:p w:rsidR="00F770B7" w:rsidRDefault="006920D3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用于检验本体码的正确性，采用</w:t>
      </w:r>
      <w:r>
        <w:rPr>
          <w:rFonts w:ascii="Times New Roman" w:hAnsi="Times New Roman"/>
          <w:color w:val="000000"/>
          <w:szCs w:val="21"/>
        </w:rPr>
        <w:t>GB/T 17710-1999</w:t>
      </w:r>
      <w:r>
        <w:rPr>
          <w:rFonts w:ascii="Times New Roman" w:hAnsi="宋体"/>
          <w:color w:val="000000"/>
          <w:szCs w:val="21"/>
        </w:rPr>
        <w:t>中的规定的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MOD 11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10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Times New Roman" w:hAnsi="宋体"/>
          <w:color w:val="000000"/>
          <w:szCs w:val="21"/>
        </w:rPr>
        <w:t>校验算法，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位数字。</w:t>
      </w:r>
      <w:bookmarkStart w:id="15" w:name="_Toc237771639"/>
      <w:bookmarkStart w:id="16" w:name="_Toc227565951"/>
      <w:bookmarkStart w:id="17" w:name="_Toc227592680"/>
      <w:bookmarkStart w:id="18" w:name="_Toc402446799"/>
    </w:p>
    <w:p w:rsidR="00F770B7" w:rsidRDefault="006920D3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Cs/>
          <w:color w:val="000000"/>
          <w:kern w:val="0"/>
          <w:szCs w:val="21"/>
        </w:rPr>
        <w:t>5</w:t>
      </w:r>
      <w:r>
        <w:rPr>
          <w:rFonts w:ascii="Times New Roman" w:hAnsi="Times New Roman" w:hint="eastAsia"/>
          <w:bCs/>
          <w:color w:val="000000"/>
          <w:kern w:val="0"/>
          <w:szCs w:val="21"/>
        </w:rPr>
        <w:t xml:space="preserve"> </w:t>
      </w:r>
      <w:r>
        <w:rPr>
          <w:rFonts w:ascii="Times New Roman" w:hAnsi="宋体"/>
          <w:bCs/>
          <w:color w:val="000000"/>
          <w:kern w:val="44"/>
          <w:szCs w:val="21"/>
        </w:rPr>
        <w:t>食品经营许可证编号的赋码及使用</w:t>
      </w:r>
      <w:bookmarkEnd w:id="15"/>
      <w:bookmarkEnd w:id="16"/>
      <w:bookmarkEnd w:id="17"/>
      <w:bookmarkEnd w:id="18"/>
    </w:p>
    <w:p w:rsidR="00F770B7" w:rsidRDefault="006920D3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食品经营许可证编号应按照以下原则进行赋码和使用。</w:t>
      </w:r>
    </w:p>
    <w:p w:rsidR="00F770B7" w:rsidRDefault="006920D3">
      <w:pPr>
        <w:pStyle w:val="3"/>
        <w:keepNext w:val="0"/>
        <w:keepLines w:val="0"/>
        <w:adjustRightInd w:val="0"/>
        <w:spacing w:before="0" w:after="0" w:line="360" w:lineRule="exact"/>
        <w:ind w:firstLineChars="200" w:firstLine="420"/>
        <w:rPr>
          <w:rFonts w:eastAsia="宋体"/>
          <w:b w:val="0"/>
          <w:color w:val="000000"/>
          <w:sz w:val="21"/>
          <w:szCs w:val="21"/>
        </w:rPr>
      </w:pPr>
      <w:bookmarkStart w:id="19" w:name="_Toc227592681"/>
      <w:bookmarkStart w:id="20" w:name="_Toc237771640"/>
      <w:bookmarkStart w:id="21" w:name="_Toc402446800"/>
      <w:bookmarkStart w:id="22" w:name="_Toc227565952"/>
      <w:r>
        <w:rPr>
          <w:rFonts w:eastAsia="宋体"/>
          <w:b w:val="0"/>
          <w:color w:val="000000"/>
          <w:sz w:val="21"/>
          <w:szCs w:val="21"/>
        </w:rPr>
        <w:t>5.1</w:t>
      </w:r>
      <w:r>
        <w:rPr>
          <w:rFonts w:eastAsia="宋体" w:hint="eastAsia"/>
          <w:b w:val="0"/>
          <w:color w:val="000000"/>
          <w:sz w:val="21"/>
          <w:szCs w:val="21"/>
        </w:rPr>
        <w:t xml:space="preserve"> </w:t>
      </w:r>
      <w:r>
        <w:rPr>
          <w:rFonts w:eastAsia="宋体" w:hAnsi="宋体"/>
          <w:b w:val="0"/>
          <w:color w:val="000000"/>
          <w:sz w:val="21"/>
          <w:szCs w:val="21"/>
        </w:rPr>
        <w:t>属地性</w:t>
      </w:r>
    </w:p>
    <w:p w:rsidR="00F770B7" w:rsidRDefault="006920D3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发证机关对发放的食品经营许可证进行编码，即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Times New Roman" w:hAnsi="宋体"/>
          <w:color w:val="000000"/>
          <w:szCs w:val="21"/>
        </w:rPr>
        <w:t>谁发证谁编码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Times New Roman" w:hAnsi="宋体"/>
          <w:color w:val="000000"/>
          <w:szCs w:val="21"/>
        </w:rPr>
        <w:t>原则。如省级食品药品监督管理部门发证，则市、县代码轮空，以</w:t>
      </w:r>
      <w:r>
        <w:rPr>
          <w:rFonts w:ascii="宋体" w:hAnsi="宋体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0000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Times New Roman" w:hAnsi="宋体"/>
          <w:color w:val="000000"/>
          <w:szCs w:val="21"/>
        </w:rPr>
        <w:t>表示；市级食品药品监督管理部门发证，则县代码轮空，以</w:t>
      </w:r>
      <w:r>
        <w:rPr>
          <w:rFonts w:ascii="宋体" w:hAnsi="宋体"/>
          <w:color w:val="000000"/>
          <w:kern w:val="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00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Times New Roman" w:hAnsi="宋体"/>
          <w:color w:val="000000"/>
          <w:szCs w:val="21"/>
        </w:rPr>
        <w:t>表示。</w:t>
      </w:r>
    </w:p>
    <w:p w:rsidR="00F770B7" w:rsidRDefault="006920D3">
      <w:pPr>
        <w:pStyle w:val="3"/>
        <w:keepNext w:val="0"/>
        <w:keepLines w:val="0"/>
        <w:adjustRightInd w:val="0"/>
        <w:spacing w:before="0" w:after="0" w:line="360" w:lineRule="exact"/>
        <w:ind w:firstLineChars="200" w:firstLine="420"/>
        <w:rPr>
          <w:rFonts w:eastAsia="宋体"/>
          <w:b w:val="0"/>
          <w:color w:val="000000"/>
          <w:sz w:val="21"/>
          <w:szCs w:val="21"/>
        </w:rPr>
      </w:pPr>
      <w:r>
        <w:rPr>
          <w:rFonts w:eastAsia="宋体"/>
          <w:b w:val="0"/>
          <w:color w:val="000000"/>
          <w:sz w:val="21"/>
          <w:szCs w:val="21"/>
        </w:rPr>
        <w:t>5.2</w:t>
      </w:r>
      <w:r>
        <w:rPr>
          <w:rFonts w:eastAsia="宋体" w:hint="eastAsia"/>
          <w:b w:val="0"/>
          <w:color w:val="000000"/>
          <w:sz w:val="21"/>
          <w:szCs w:val="21"/>
        </w:rPr>
        <w:t xml:space="preserve"> </w:t>
      </w:r>
      <w:r>
        <w:rPr>
          <w:rFonts w:eastAsia="宋体" w:hAnsi="宋体"/>
          <w:b w:val="0"/>
          <w:color w:val="000000"/>
          <w:sz w:val="21"/>
          <w:szCs w:val="21"/>
        </w:rPr>
        <w:t>唯一性</w:t>
      </w:r>
      <w:bookmarkEnd w:id="19"/>
      <w:bookmarkEnd w:id="20"/>
      <w:bookmarkEnd w:id="21"/>
      <w:bookmarkEnd w:id="22"/>
    </w:p>
    <w:p w:rsidR="00F770B7" w:rsidRDefault="006920D3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食品经营许可证编号在全国范围内是唯一的，任何一个从事食品经营活动的市场主体只能拥有一个许可证编号，任何一个许可证编号只能赋给一个市场主体。</w:t>
      </w:r>
    </w:p>
    <w:p w:rsidR="00F770B7" w:rsidRDefault="006920D3">
      <w:pPr>
        <w:pStyle w:val="3"/>
        <w:keepNext w:val="0"/>
        <w:keepLines w:val="0"/>
        <w:adjustRightInd w:val="0"/>
        <w:spacing w:before="0" w:after="0" w:line="360" w:lineRule="exact"/>
        <w:ind w:firstLineChars="200" w:firstLine="420"/>
        <w:rPr>
          <w:rFonts w:eastAsia="宋体"/>
          <w:b w:val="0"/>
          <w:color w:val="000000"/>
          <w:sz w:val="21"/>
          <w:szCs w:val="21"/>
        </w:rPr>
      </w:pPr>
      <w:bookmarkStart w:id="23" w:name="_Toc402446801"/>
      <w:bookmarkStart w:id="24" w:name="_Toc227592682"/>
      <w:bookmarkStart w:id="25" w:name="_Toc237771641"/>
      <w:r>
        <w:rPr>
          <w:rFonts w:eastAsia="宋体"/>
          <w:b w:val="0"/>
          <w:color w:val="000000"/>
          <w:sz w:val="21"/>
          <w:szCs w:val="21"/>
        </w:rPr>
        <w:t>5.3</w:t>
      </w:r>
      <w:r>
        <w:rPr>
          <w:rFonts w:eastAsia="宋体" w:hint="eastAsia"/>
          <w:b w:val="0"/>
          <w:color w:val="000000"/>
          <w:sz w:val="21"/>
          <w:szCs w:val="21"/>
        </w:rPr>
        <w:t xml:space="preserve"> </w:t>
      </w:r>
      <w:r>
        <w:rPr>
          <w:rFonts w:eastAsia="宋体" w:hAnsi="宋体"/>
          <w:b w:val="0"/>
          <w:color w:val="000000"/>
          <w:sz w:val="21"/>
          <w:szCs w:val="21"/>
        </w:rPr>
        <w:t>不变性</w:t>
      </w:r>
      <w:bookmarkEnd w:id="23"/>
      <w:bookmarkEnd w:id="24"/>
      <w:bookmarkEnd w:id="25"/>
    </w:p>
    <w:p w:rsidR="00F770B7" w:rsidRDefault="006920D3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市场主体在从事食品经营活动存续期间，许可证编号保持不变。</w:t>
      </w:r>
    </w:p>
    <w:p w:rsidR="00F770B7" w:rsidRDefault="006920D3">
      <w:pPr>
        <w:pStyle w:val="3"/>
        <w:keepNext w:val="0"/>
        <w:keepLines w:val="0"/>
        <w:adjustRightInd w:val="0"/>
        <w:spacing w:before="0" w:after="0" w:line="360" w:lineRule="exact"/>
        <w:ind w:firstLineChars="200" w:firstLine="420"/>
        <w:rPr>
          <w:rFonts w:eastAsia="宋体"/>
          <w:b w:val="0"/>
          <w:color w:val="000000"/>
          <w:sz w:val="21"/>
          <w:szCs w:val="21"/>
        </w:rPr>
      </w:pPr>
      <w:bookmarkStart w:id="26" w:name="_Toc227592683"/>
      <w:bookmarkStart w:id="27" w:name="_Toc402446802"/>
      <w:bookmarkStart w:id="28" w:name="_Toc227565955"/>
      <w:bookmarkStart w:id="29" w:name="_Toc237771642"/>
      <w:r>
        <w:rPr>
          <w:rFonts w:eastAsia="宋体"/>
          <w:b w:val="0"/>
          <w:color w:val="000000"/>
          <w:sz w:val="21"/>
          <w:szCs w:val="21"/>
        </w:rPr>
        <w:t>5.4</w:t>
      </w:r>
      <w:bookmarkEnd w:id="26"/>
      <w:bookmarkEnd w:id="27"/>
      <w:bookmarkEnd w:id="28"/>
      <w:bookmarkEnd w:id="29"/>
      <w:r>
        <w:rPr>
          <w:rFonts w:eastAsia="宋体" w:hint="eastAsia"/>
          <w:b w:val="0"/>
          <w:color w:val="000000"/>
          <w:sz w:val="21"/>
          <w:szCs w:val="21"/>
        </w:rPr>
        <w:t xml:space="preserve"> </w:t>
      </w:r>
      <w:r>
        <w:rPr>
          <w:rFonts w:eastAsia="宋体" w:hAnsi="宋体"/>
          <w:b w:val="0"/>
          <w:color w:val="000000"/>
          <w:sz w:val="21"/>
          <w:szCs w:val="21"/>
        </w:rPr>
        <w:t>永久性</w:t>
      </w:r>
    </w:p>
    <w:p w:rsidR="00F770B7" w:rsidRDefault="006920D3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食品经营许可证注销后，该许可证编号应被系统保留，不能再赋给其他市场主体。</w:t>
      </w:r>
    </w:p>
    <w:p w:rsidR="00F770B7" w:rsidRDefault="00F770B7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</w:p>
    <w:p w:rsidR="00F770B7" w:rsidRDefault="006920D3">
      <w:pPr>
        <w:adjustRightInd w:val="0"/>
        <w:spacing w:line="36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br w:type="page"/>
      </w:r>
      <w:r>
        <w:rPr>
          <w:rFonts w:ascii="Times New Roman" w:hAnsi="宋体"/>
          <w:color w:val="000000"/>
          <w:szCs w:val="21"/>
        </w:rPr>
        <w:lastRenderedPageBreak/>
        <w:t>附录</w:t>
      </w:r>
      <w:r>
        <w:rPr>
          <w:rFonts w:ascii="Times New Roman" w:hAnsi="Times New Roman"/>
          <w:color w:val="000000"/>
          <w:szCs w:val="21"/>
        </w:rPr>
        <w:t>A</w:t>
      </w:r>
    </w:p>
    <w:p w:rsidR="00F770B7" w:rsidRDefault="00F770B7">
      <w:pPr>
        <w:adjustRightInd w:val="0"/>
        <w:spacing w:line="360" w:lineRule="exact"/>
        <w:rPr>
          <w:rFonts w:ascii="Times New Roman" w:hAnsi="宋体"/>
          <w:color w:val="000000"/>
          <w:szCs w:val="21"/>
        </w:rPr>
      </w:pPr>
    </w:p>
    <w:p w:rsidR="00F770B7" w:rsidRDefault="006920D3">
      <w:pPr>
        <w:pStyle w:val="003"/>
      </w:pPr>
      <w:r>
        <w:t>校验码</w:t>
      </w:r>
    </w:p>
    <w:p w:rsidR="00F770B7" w:rsidRDefault="006920D3">
      <w:pPr>
        <w:pStyle w:val="003"/>
      </w:pPr>
      <w:r>
        <w:t>（规范性附录）</w:t>
      </w:r>
    </w:p>
    <w:p w:rsidR="00F770B7" w:rsidRDefault="006920D3" w:rsidP="006920D3">
      <w:pPr>
        <w:pStyle w:val="a"/>
        <w:widowControl w:val="0"/>
        <w:wordWrap/>
        <w:adjustRightInd w:val="0"/>
        <w:spacing w:before="156" w:after="156" w:line="360" w:lineRule="exact"/>
        <w:ind w:firstLineChars="200" w:firstLine="420"/>
        <w:rPr>
          <w:rFonts w:ascii="Times New Roman" w:eastAsia="宋体"/>
          <w:color w:val="000000"/>
          <w:szCs w:val="21"/>
        </w:rPr>
      </w:pPr>
      <w:r>
        <w:rPr>
          <w:rFonts w:ascii="Times New Roman" w:eastAsia="宋体" w:hAnsi="宋体"/>
          <w:color w:val="000000"/>
          <w:szCs w:val="21"/>
        </w:rPr>
        <w:t>校验公式</w:t>
      </w:r>
    </w:p>
    <w:p w:rsidR="00F770B7" w:rsidRDefault="006920D3">
      <w:pPr>
        <w:pStyle w:val="a6"/>
        <w:widowControl w:val="0"/>
        <w:adjustRightInd w:val="0"/>
        <w:spacing w:line="360" w:lineRule="exact"/>
        <w:ind w:firstLine="42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宋体"/>
          <w:color w:val="000000"/>
          <w:sz w:val="21"/>
          <w:szCs w:val="21"/>
        </w:rPr>
        <w:t>按照</w:t>
      </w:r>
      <w:r>
        <w:rPr>
          <w:rFonts w:ascii="Times New Roman" w:hAnsi="Times New Roman"/>
          <w:color w:val="000000"/>
          <w:sz w:val="21"/>
          <w:szCs w:val="21"/>
        </w:rPr>
        <w:t>GB/T 17710</w:t>
      </w:r>
      <w:r>
        <w:rPr>
          <w:rFonts w:ascii="Times New Roman" w:hAnsi="宋体"/>
          <w:color w:val="000000"/>
          <w:sz w:val="21"/>
          <w:szCs w:val="21"/>
        </w:rPr>
        <w:t>，</w:t>
      </w:r>
      <w:r>
        <w:rPr>
          <w:rFonts w:ascii="Times New Roman" w:hAnsi="Times New Roman"/>
          <w:color w:val="000000"/>
          <w:sz w:val="21"/>
          <w:szCs w:val="21"/>
        </w:rPr>
        <w:t>MOD 11</w:t>
      </w:r>
      <w:r>
        <w:rPr>
          <w:rFonts w:ascii="Times New Roman" w:hAnsi="Times New Roman"/>
          <w:color w:val="000000"/>
          <w:sz w:val="21"/>
          <w:szCs w:val="21"/>
        </w:rPr>
        <w:t>，</w:t>
      </w:r>
      <w:r>
        <w:rPr>
          <w:rFonts w:ascii="Times New Roman" w:hAnsi="Times New Roman"/>
          <w:color w:val="000000"/>
          <w:sz w:val="21"/>
          <w:szCs w:val="21"/>
        </w:rPr>
        <w:t>10</w:t>
      </w:r>
      <w:r>
        <w:rPr>
          <w:rFonts w:ascii="Times New Roman" w:hAnsi="宋体"/>
          <w:color w:val="000000"/>
          <w:sz w:val="21"/>
          <w:szCs w:val="21"/>
        </w:rPr>
        <w:t>校验公式为</w:t>
      </w:r>
    </w:p>
    <w:p w:rsidR="00F770B7" w:rsidRDefault="006920D3">
      <w:pPr>
        <w:pStyle w:val="a6"/>
        <w:widowControl w:val="0"/>
        <w:adjustRightInd w:val="0"/>
        <w:spacing w:line="360" w:lineRule="exact"/>
        <w:ind w:firstLine="42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position w:val="-10"/>
          <w:sz w:val="21"/>
          <w:szCs w:val="21"/>
        </w:rPr>
        <w:object w:dxaOrig="180" w:dyaOrig="315">
          <v:shape id="_x0000_i1026" type="#_x0000_t75" style="width:9pt;height:15.75pt" o:ole="">
            <v:imagedata r:id="rId8" o:title=""/>
          </v:shape>
          <o:OLEObject Type="Embed" ProgID="Equation.3" ShapeID="_x0000_i1026" DrawAspect="Content" ObjectID="_1753618603" r:id="rId9"/>
        </w:object>
      </w:r>
      <w:r>
        <w:rPr>
          <w:rFonts w:ascii="Times New Roman" w:hAnsi="Times New Roman"/>
          <w:color w:val="000000"/>
          <w:sz w:val="21"/>
          <w:szCs w:val="21"/>
        </w:rPr>
        <w:t>…</w:t>
      </w:r>
      <w:r>
        <w:rPr>
          <w:rFonts w:ascii="Times New Roman" w:hAnsi="Times New Roman"/>
          <w:color w:val="000000"/>
          <w:position w:val="-10"/>
          <w:sz w:val="21"/>
          <w:szCs w:val="21"/>
        </w:rPr>
        <w:object w:dxaOrig="240" w:dyaOrig="315">
          <v:shape id="_x0000_i1027" type="#_x0000_t75" style="width:12pt;height:15.75pt" o:ole="">
            <v:imagedata r:id="rId10" o:title=""/>
          </v:shape>
          <o:OLEObject Type="Embed" ProgID="Equation.3" ShapeID="_x0000_i1027" DrawAspect="Content" ObjectID="_1753618604" r:id="rId11"/>
        </w:object>
      </w:r>
      <w:r>
        <w:rPr>
          <w:rFonts w:ascii="Times New Roman" w:hAnsi="Times New Roman"/>
          <w:color w:val="000000"/>
          <w:sz w:val="21"/>
          <w:szCs w:val="21"/>
        </w:rPr>
        <w:t>…</w:t>
      </w:r>
      <w:r>
        <w:rPr>
          <w:rFonts w:ascii="Times New Roman" w:hAnsi="Times New Roman"/>
          <w:color w:val="000000"/>
          <w:position w:val="-14"/>
          <w:sz w:val="21"/>
          <w:szCs w:val="21"/>
        </w:rPr>
        <w:object w:dxaOrig="3465" w:dyaOrig="405">
          <v:shape id="_x0000_i1028" type="#_x0000_t75" style="width:173.25pt;height:20.25pt" o:ole="">
            <v:imagedata r:id="rId12" o:title=""/>
          </v:shape>
          <o:OLEObject Type="Embed" ProgID="Equation.3" ShapeID="_x0000_i1028" DrawAspect="Content" ObjectID="_1753618605" r:id="rId13"/>
        </w:object>
      </w:r>
      <w:r>
        <w:rPr>
          <w:rFonts w:ascii="Times New Roman" w:hAnsi="宋体"/>
          <w:color w:val="000000"/>
          <w:sz w:val="21"/>
          <w:szCs w:val="21"/>
        </w:rPr>
        <w:t>＋</w:t>
      </w:r>
      <w:r>
        <w:rPr>
          <w:rFonts w:ascii="Times New Roman" w:hAnsi="Times New Roman"/>
          <w:color w:val="000000"/>
          <w:sz w:val="21"/>
          <w:szCs w:val="21"/>
        </w:rPr>
        <w:t>…</w:t>
      </w:r>
      <w:r>
        <w:rPr>
          <w:rFonts w:ascii="Times New Roman" w:hAnsi="Times New Roman"/>
          <w:color w:val="000000"/>
          <w:position w:val="-14"/>
          <w:sz w:val="21"/>
          <w:szCs w:val="21"/>
        </w:rPr>
        <w:object w:dxaOrig="1559" w:dyaOrig="405">
          <v:shape id="_x0000_i1029" type="#_x0000_t75" style="width:78pt;height:20.25pt" o:ole="">
            <v:imagedata r:id="rId14" o:title=""/>
          </v:shape>
          <o:OLEObject Type="Embed" ProgID="Equation.3" ShapeID="_x0000_i1029" DrawAspect="Content" ObjectID="_1753618606" r:id="rId15"/>
        </w:object>
      </w:r>
      <w:r>
        <w:rPr>
          <w:rFonts w:ascii="Times New Roman" w:hAnsi="Times New Roman"/>
          <w:color w:val="000000"/>
          <w:sz w:val="21"/>
          <w:szCs w:val="21"/>
        </w:rPr>
        <w:t>…</w:t>
      </w:r>
      <w:r>
        <w:rPr>
          <w:rFonts w:ascii="Times New Roman" w:hAnsi="宋体"/>
          <w:color w:val="000000"/>
          <w:sz w:val="21"/>
          <w:szCs w:val="21"/>
        </w:rPr>
        <w:t>＋</w:t>
      </w:r>
      <w:r>
        <w:rPr>
          <w:rFonts w:ascii="Times New Roman" w:hAnsi="Times New Roman"/>
          <w:color w:val="000000"/>
          <w:position w:val="-14"/>
          <w:sz w:val="21"/>
          <w:szCs w:val="21"/>
        </w:rPr>
        <w:object w:dxaOrig="960" w:dyaOrig="405">
          <v:shape id="_x0000_i1030" type="#_x0000_t75" style="width:48pt;height:20.25pt" o:ole="">
            <v:imagedata r:id="rId16" o:title=""/>
          </v:shape>
          <o:OLEObject Type="Embed" ProgID="Equation.3" ShapeID="_x0000_i1030" DrawAspect="Content" ObjectID="_1753618607" r:id="rId17"/>
        </w:object>
      </w:r>
    </w:p>
    <w:p w:rsidR="00F770B7" w:rsidRDefault="006920D3">
      <w:pPr>
        <w:pStyle w:val="a6"/>
        <w:widowControl w:val="0"/>
        <w:adjustRightInd w:val="0"/>
        <w:spacing w:line="360" w:lineRule="exact"/>
        <w:ind w:firstLine="42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宋体"/>
          <w:color w:val="000000"/>
          <w:sz w:val="21"/>
          <w:szCs w:val="21"/>
        </w:rPr>
        <w:t>式中：</w:t>
      </w:r>
      <w:r>
        <w:rPr>
          <w:rFonts w:ascii="Times New Roman" w:hAnsi="Times New Roman"/>
          <w:color w:val="000000"/>
          <w:position w:val="-6"/>
          <w:sz w:val="21"/>
          <w:szCs w:val="21"/>
        </w:rPr>
        <w:object w:dxaOrig="195" w:dyaOrig="225">
          <v:shape id="_x0000_i1031" type="#_x0000_t75" style="width:9.75pt;height:11.25pt" o:ole="">
            <v:imagedata r:id="rId18" o:title=""/>
          </v:shape>
          <o:OLEObject Type="Embed" ProgID="Equation.3" ShapeID="_x0000_i1031" DrawAspect="Content" ObjectID="_1753618608" r:id="rId19"/>
        </w:object>
      </w:r>
      <w:r>
        <w:rPr>
          <w:rFonts w:ascii="Times New Roman" w:hAnsi="Times New Roman"/>
          <w:color w:val="000000"/>
          <w:sz w:val="21"/>
          <w:szCs w:val="21"/>
        </w:rPr>
        <w:t>——</w:t>
      </w:r>
      <w:r>
        <w:rPr>
          <w:rFonts w:ascii="Times New Roman" w:hAnsi="宋体"/>
          <w:color w:val="000000"/>
          <w:sz w:val="21"/>
          <w:szCs w:val="21"/>
        </w:rPr>
        <w:t>包括校验码在内的字符串的字符数目；</w:t>
      </w:r>
    </w:p>
    <w:p w:rsidR="00F770B7" w:rsidRDefault="006920D3">
      <w:pPr>
        <w:pStyle w:val="a6"/>
        <w:widowControl w:val="0"/>
        <w:adjustRightInd w:val="0"/>
        <w:spacing w:line="360" w:lineRule="exact"/>
        <w:ind w:firstLine="42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position w:val="-6"/>
          <w:sz w:val="21"/>
          <w:szCs w:val="21"/>
        </w:rPr>
        <w:object w:dxaOrig="135" w:dyaOrig="255">
          <v:shape id="_x0000_i1032" type="#_x0000_t75" style="width:6.75pt;height:12.75pt" o:ole="">
            <v:imagedata r:id="rId20" o:title=""/>
          </v:shape>
          <o:OLEObject Type="Embed" ProgID="Equation.3" ShapeID="_x0000_i1032" DrawAspect="Content" ObjectID="_1753618609" r:id="rId21"/>
        </w:object>
      </w:r>
      <w:r>
        <w:rPr>
          <w:rFonts w:ascii="Times New Roman" w:hAnsi="Times New Roman"/>
          <w:color w:val="000000"/>
          <w:sz w:val="21"/>
          <w:szCs w:val="21"/>
        </w:rPr>
        <w:t>——</w:t>
      </w:r>
      <w:r>
        <w:rPr>
          <w:rFonts w:ascii="Times New Roman" w:hAnsi="宋体"/>
          <w:color w:val="000000"/>
          <w:sz w:val="21"/>
          <w:szCs w:val="21"/>
        </w:rPr>
        <w:t>表示号码字符从右到左包括校验码字符在内的位置序号；</w:t>
      </w:r>
    </w:p>
    <w:p w:rsidR="00F770B7" w:rsidRDefault="006920D3">
      <w:pPr>
        <w:pStyle w:val="a6"/>
        <w:widowControl w:val="0"/>
        <w:adjustRightInd w:val="0"/>
        <w:spacing w:line="360" w:lineRule="exact"/>
        <w:ind w:firstLine="42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position w:val="-12"/>
          <w:sz w:val="21"/>
          <w:szCs w:val="21"/>
        </w:rPr>
        <w:object w:dxaOrig="240" w:dyaOrig="330">
          <v:shape id="_x0000_i1033" type="#_x0000_t75" style="width:12pt;height:16.5pt" o:ole="">
            <v:imagedata r:id="rId22" o:title=""/>
          </v:shape>
          <o:OLEObject Type="Embed" ProgID="Equation.3" ShapeID="_x0000_i1033" DrawAspect="Content" ObjectID="_1753618610" r:id="rId23"/>
        </w:object>
      </w:r>
      <w:r>
        <w:rPr>
          <w:rFonts w:ascii="Times New Roman" w:hAnsi="Times New Roman"/>
          <w:color w:val="000000"/>
          <w:sz w:val="21"/>
          <w:szCs w:val="21"/>
        </w:rPr>
        <w:t>——</w:t>
      </w:r>
      <w:r>
        <w:rPr>
          <w:rFonts w:ascii="Times New Roman" w:hAnsi="宋体"/>
          <w:color w:val="000000"/>
          <w:sz w:val="21"/>
          <w:szCs w:val="21"/>
        </w:rPr>
        <w:t>第</w:t>
      </w:r>
      <w:r>
        <w:rPr>
          <w:rFonts w:ascii="Times New Roman" w:hAnsi="Times New Roman"/>
          <w:color w:val="000000"/>
          <w:position w:val="-6"/>
          <w:sz w:val="21"/>
          <w:szCs w:val="21"/>
        </w:rPr>
        <w:object w:dxaOrig="135" w:dyaOrig="255">
          <v:shape id="_x0000_i1034" type="#_x0000_t75" style="width:6.75pt;height:12.75pt" o:ole="">
            <v:imagedata r:id="rId20" o:title=""/>
          </v:shape>
          <o:OLEObject Type="Embed" ProgID="Equation.3" ShapeID="_x0000_i1034" DrawAspect="Content" ObjectID="_1753618611" r:id="rId24"/>
        </w:object>
      </w:r>
      <w:r>
        <w:rPr>
          <w:rFonts w:ascii="Times New Roman" w:hAnsi="宋体"/>
          <w:color w:val="000000"/>
          <w:sz w:val="21"/>
          <w:szCs w:val="21"/>
        </w:rPr>
        <w:t>位置上的号码的字符值；</w:t>
      </w:r>
    </w:p>
    <w:p w:rsidR="00F770B7" w:rsidRDefault="006920D3">
      <w:pPr>
        <w:pStyle w:val="a6"/>
        <w:widowControl w:val="0"/>
        <w:adjustRightInd w:val="0"/>
        <w:spacing w:line="360" w:lineRule="exact"/>
        <w:ind w:firstLine="42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position w:val="-14"/>
          <w:sz w:val="21"/>
          <w:szCs w:val="21"/>
        </w:rPr>
        <w:object w:dxaOrig="375" w:dyaOrig="405">
          <v:shape id="_x0000_i1035" type="#_x0000_t75" style="width:18.75pt;height:20.25pt" o:ole="">
            <v:imagedata r:id="rId25" o:title=""/>
          </v:shape>
          <o:OLEObject Type="Embed" ProgID="Equation.3" ShapeID="_x0000_i1035" DrawAspect="Content" ObjectID="_1753618612" r:id="rId26"/>
        </w:object>
      </w:r>
      <w:r>
        <w:rPr>
          <w:rFonts w:ascii="Times New Roman" w:hAnsi="Times New Roman"/>
          <w:color w:val="000000"/>
          <w:sz w:val="21"/>
          <w:szCs w:val="21"/>
        </w:rPr>
        <w:t>——</w:t>
      </w:r>
      <w:r>
        <w:rPr>
          <w:rFonts w:ascii="Times New Roman" w:hAnsi="宋体"/>
          <w:color w:val="000000"/>
          <w:sz w:val="21"/>
          <w:szCs w:val="21"/>
        </w:rPr>
        <w:t>除以</w:t>
      </w:r>
      <w:r>
        <w:rPr>
          <w:rFonts w:ascii="Times New Roman" w:hAnsi="Times New Roman"/>
          <w:color w:val="000000"/>
          <w:sz w:val="21"/>
          <w:szCs w:val="21"/>
        </w:rPr>
        <w:t>10</w:t>
      </w:r>
      <w:r>
        <w:rPr>
          <w:rFonts w:ascii="Times New Roman" w:hAnsi="宋体"/>
          <w:color w:val="000000"/>
          <w:sz w:val="21"/>
          <w:szCs w:val="21"/>
        </w:rPr>
        <w:t>后的余数，如果其值为零，则用</w:t>
      </w:r>
      <w:r>
        <w:rPr>
          <w:rFonts w:ascii="Times New Roman" w:hAnsi="Times New Roman"/>
          <w:color w:val="000000"/>
          <w:sz w:val="21"/>
          <w:szCs w:val="21"/>
        </w:rPr>
        <w:t>10</w:t>
      </w:r>
      <w:r>
        <w:rPr>
          <w:rFonts w:ascii="Times New Roman" w:hAnsi="宋体"/>
          <w:color w:val="000000"/>
          <w:sz w:val="21"/>
          <w:szCs w:val="21"/>
        </w:rPr>
        <w:t>代替；</w:t>
      </w:r>
    </w:p>
    <w:p w:rsidR="00F770B7" w:rsidRDefault="006920D3">
      <w:pPr>
        <w:pStyle w:val="a6"/>
        <w:widowControl w:val="0"/>
        <w:adjustRightInd w:val="0"/>
        <w:spacing w:line="360" w:lineRule="exact"/>
        <w:ind w:firstLine="42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position w:val="-14"/>
          <w:sz w:val="21"/>
          <w:szCs w:val="21"/>
        </w:rPr>
        <w:object w:dxaOrig="330" w:dyaOrig="405">
          <v:shape id="_x0000_i1036" type="#_x0000_t75" style="width:16.5pt;height:20.25pt" o:ole="">
            <v:imagedata r:id="rId27" o:title=""/>
          </v:shape>
          <o:OLEObject Type="Embed" ProgID="Equation.3" ShapeID="_x0000_i1036" DrawAspect="Content" ObjectID="_1753618613" r:id="rId28"/>
        </w:object>
      </w:r>
      <w:r>
        <w:rPr>
          <w:rFonts w:ascii="Times New Roman" w:hAnsi="Times New Roman"/>
          <w:color w:val="000000"/>
          <w:sz w:val="21"/>
          <w:szCs w:val="21"/>
        </w:rPr>
        <w:t>——</w:t>
      </w:r>
      <w:r>
        <w:rPr>
          <w:rFonts w:ascii="Times New Roman" w:hAnsi="宋体"/>
          <w:color w:val="000000"/>
          <w:sz w:val="21"/>
          <w:szCs w:val="21"/>
        </w:rPr>
        <w:t>除以</w:t>
      </w:r>
      <w:r>
        <w:rPr>
          <w:rFonts w:ascii="Times New Roman" w:hAnsi="Times New Roman"/>
          <w:color w:val="000000"/>
          <w:sz w:val="21"/>
          <w:szCs w:val="21"/>
        </w:rPr>
        <w:t>11</w:t>
      </w:r>
      <w:r>
        <w:rPr>
          <w:rFonts w:ascii="Times New Roman" w:hAnsi="宋体"/>
          <w:color w:val="000000"/>
          <w:sz w:val="21"/>
          <w:szCs w:val="21"/>
        </w:rPr>
        <w:t>后的余数，在经过上述处理后余数绝不会为</w:t>
      </w:r>
      <w:r>
        <w:rPr>
          <w:rFonts w:ascii="Times New Roman" w:hAnsi="Times New Roman"/>
          <w:color w:val="000000"/>
          <w:sz w:val="21"/>
          <w:szCs w:val="21"/>
        </w:rPr>
        <w:t>0</w:t>
      </w:r>
      <w:r>
        <w:rPr>
          <w:rFonts w:ascii="Times New Roman" w:hAnsi="宋体"/>
          <w:color w:val="000000"/>
          <w:sz w:val="21"/>
          <w:szCs w:val="21"/>
        </w:rPr>
        <w:t>。</w:t>
      </w:r>
    </w:p>
    <w:p w:rsidR="00F770B7" w:rsidRDefault="006920D3" w:rsidP="006920D3">
      <w:pPr>
        <w:pStyle w:val="a"/>
        <w:widowControl w:val="0"/>
        <w:wordWrap/>
        <w:adjustRightInd w:val="0"/>
        <w:spacing w:before="156" w:after="156" w:line="360" w:lineRule="exact"/>
        <w:ind w:firstLineChars="200" w:firstLine="420"/>
        <w:rPr>
          <w:rFonts w:ascii="Times New Roman" w:eastAsia="宋体"/>
          <w:color w:val="000000"/>
          <w:szCs w:val="21"/>
        </w:rPr>
      </w:pPr>
      <w:r>
        <w:rPr>
          <w:rFonts w:ascii="Times New Roman" w:eastAsia="宋体" w:hAnsi="宋体"/>
          <w:color w:val="000000"/>
          <w:szCs w:val="21"/>
        </w:rPr>
        <w:t>校验码算法</w:t>
      </w:r>
    </w:p>
    <w:p w:rsidR="00F770B7" w:rsidRDefault="006920D3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本标准中，</w:t>
      </w:r>
      <w:r>
        <w:rPr>
          <w:rFonts w:ascii="Times New Roman" w:hAnsi="Times New Roman"/>
          <w:color w:val="000000"/>
          <w:position w:val="-6"/>
          <w:szCs w:val="21"/>
        </w:rPr>
        <w:object w:dxaOrig="660" w:dyaOrig="285">
          <v:shape id="_x0000_i1037" type="#_x0000_t75" style="width:33pt;height:14.25pt" o:ole="">
            <v:imagedata r:id="rId29" o:title=""/>
          </v:shape>
          <o:OLEObject Type="Embed" ProgID="Equation.3" ShapeID="_x0000_i1037" DrawAspect="Content" ObjectID="_1753618614" r:id="rId30"/>
        </w:object>
      </w:r>
      <w:r>
        <w:rPr>
          <w:rFonts w:ascii="Times New Roman" w:hAnsi="宋体"/>
          <w:color w:val="000000"/>
          <w:szCs w:val="21"/>
        </w:rPr>
        <w:t>。将</w:t>
      </w:r>
      <w:r>
        <w:rPr>
          <w:rFonts w:ascii="Times New Roman" w:hAnsi="Times New Roman"/>
          <w:color w:val="000000"/>
          <w:szCs w:val="21"/>
        </w:rPr>
        <w:t>14</w:t>
      </w:r>
      <w:r>
        <w:rPr>
          <w:rFonts w:ascii="Times New Roman" w:hAnsi="宋体"/>
          <w:color w:val="000000"/>
          <w:szCs w:val="21"/>
        </w:rPr>
        <w:t>位许可证编号中的数字字符从左到右逐个用</w:t>
      </w:r>
      <w:r>
        <w:rPr>
          <w:rFonts w:ascii="Times New Roman" w:hAnsi="Times New Roman"/>
          <w:color w:val="000000"/>
          <w:position w:val="-12"/>
          <w:szCs w:val="21"/>
        </w:rPr>
        <w:object w:dxaOrig="840" w:dyaOrig="330">
          <v:shape id="_x0000_i1038" type="#_x0000_t75" style="width:42pt;height:16.5pt" o:ole="">
            <v:imagedata r:id="rId31" o:title=""/>
          </v:shape>
          <o:OLEObject Type="Embed" ProgID="Equation.3" ShapeID="_x0000_i1038" DrawAspect="Content" ObjectID="_1753618615" r:id="rId32"/>
        </w:object>
      </w:r>
      <w:r>
        <w:rPr>
          <w:rFonts w:ascii="Times New Roman" w:hAnsi="Times New Roman"/>
          <w:color w:val="000000"/>
          <w:szCs w:val="21"/>
        </w:rPr>
        <w:t>…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10"/>
          <w:szCs w:val="21"/>
        </w:rPr>
        <w:object w:dxaOrig="255" w:dyaOrig="330">
          <v:shape id="_x0000_i1039" type="#_x0000_t75" style="width:12.75pt;height:16.5pt" o:ole="">
            <v:imagedata r:id="rId33" o:title=""/>
          </v:shape>
          <o:OLEObject Type="Embed" ProgID="Equation.3" ShapeID="_x0000_i1039" DrawAspect="Content" ObjectID="_1753618616" r:id="rId34"/>
        </w:object>
      </w:r>
      <w:r>
        <w:rPr>
          <w:rFonts w:ascii="Times New Roman" w:hAnsi="宋体"/>
          <w:color w:val="000000"/>
          <w:szCs w:val="21"/>
        </w:rPr>
        <w:t>表示，使用前</w:t>
      </w:r>
      <w:r>
        <w:rPr>
          <w:rFonts w:ascii="Times New Roman" w:hAnsi="Times New Roman"/>
          <w:color w:val="000000"/>
          <w:szCs w:val="21"/>
        </w:rPr>
        <w:t>13</w:t>
      </w:r>
      <w:r>
        <w:rPr>
          <w:rFonts w:ascii="Times New Roman" w:hAnsi="宋体"/>
          <w:color w:val="000000"/>
          <w:szCs w:val="21"/>
        </w:rPr>
        <w:t>个字符</w:t>
      </w:r>
      <w:r>
        <w:rPr>
          <w:rFonts w:ascii="Times New Roman" w:hAnsi="Times New Roman"/>
          <w:color w:val="000000"/>
          <w:position w:val="-12"/>
          <w:szCs w:val="21"/>
        </w:rPr>
        <w:object w:dxaOrig="840" w:dyaOrig="330">
          <v:shape id="_x0000_i1040" type="#_x0000_t75" style="width:42pt;height:16.5pt" o:ole="">
            <v:imagedata r:id="rId31" o:title=""/>
          </v:shape>
          <o:OLEObject Type="Embed" ProgID="Equation.3" ShapeID="_x0000_i1040" DrawAspect="Content" ObjectID="_1753618617" r:id="rId35"/>
        </w:object>
      </w:r>
      <w:r>
        <w:rPr>
          <w:rFonts w:ascii="Times New Roman" w:hAnsi="Times New Roman"/>
          <w:color w:val="000000"/>
          <w:szCs w:val="21"/>
        </w:rPr>
        <w:t>…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10"/>
          <w:szCs w:val="21"/>
        </w:rPr>
        <w:object w:dxaOrig="285" w:dyaOrig="330">
          <v:shape id="_x0000_i1041" type="#_x0000_t75" style="width:14.25pt;height:16.5pt" o:ole="">
            <v:imagedata r:id="rId36" o:title=""/>
          </v:shape>
          <o:OLEObject Type="Embed" ProgID="Equation.3" ShapeID="_x0000_i1041" DrawAspect="Content" ObjectID="_1753618618" r:id="rId37"/>
        </w:object>
      </w:r>
      <w:r>
        <w:rPr>
          <w:rFonts w:ascii="Times New Roman" w:hAnsi="宋体"/>
          <w:color w:val="000000"/>
          <w:szCs w:val="21"/>
        </w:rPr>
        <w:t>计算得出校验码</w:t>
      </w:r>
      <w:r>
        <w:rPr>
          <w:rFonts w:ascii="Times New Roman" w:hAnsi="Times New Roman"/>
          <w:color w:val="000000"/>
          <w:position w:val="-10"/>
          <w:szCs w:val="21"/>
        </w:rPr>
        <w:object w:dxaOrig="255" w:dyaOrig="330">
          <v:shape id="_x0000_i1042" type="#_x0000_t75" style="width:12.75pt;height:16.5pt" o:ole="">
            <v:imagedata r:id="rId33" o:title=""/>
          </v:shape>
          <o:OLEObject Type="Embed" ProgID="Equation.3" ShapeID="_x0000_i1042" DrawAspect="Content" ObjectID="_1753618619" r:id="rId38"/>
        </w:object>
      </w:r>
      <w:r>
        <w:rPr>
          <w:rFonts w:ascii="Times New Roman" w:hAnsi="宋体"/>
          <w:color w:val="000000"/>
          <w:szCs w:val="21"/>
        </w:rPr>
        <w:t>。采用递归算法，</w:t>
      </w:r>
      <w:r>
        <w:rPr>
          <w:rFonts w:ascii="Times New Roman" w:hAnsi="Times New Roman"/>
          <w:color w:val="000000"/>
          <w:position w:val="-10"/>
          <w:szCs w:val="21"/>
        </w:rPr>
        <w:object w:dxaOrig="585" w:dyaOrig="315">
          <v:shape id="_x0000_i1043" type="#_x0000_t75" style="width:29.25pt;height:15.75pt" o:ole="">
            <v:imagedata r:id="rId39" o:title=""/>
          </v:shape>
          <o:OLEObject Type="Embed" ProgID="Equation.3" ShapeID="_x0000_i1043" DrawAspect="Content" ObjectID="_1753618620" r:id="rId40"/>
        </w:object>
      </w:r>
      <w:r>
        <w:rPr>
          <w:rFonts w:ascii="Times New Roman" w:hAnsi="Times New Roman"/>
          <w:color w:val="000000"/>
          <w:szCs w:val="21"/>
        </w:rPr>
        <w:t>…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14</w:t>
      </w:r>
      <w:r>
        <w:rPr>
          <w:rFonts w:ascii="Times New Roman" w:hAnsi="宋体"/>
          <w:color w:val="000000"/>
          <w:szCs w:val="21"/>
        </w:rPr>
        <w:t>，当</w:t>
      </w:r>
      <w:r>
        <w:rPr>
          <w:rFonts w:ascii="Times New Roman" w:hAnsi="Times New Roman"/>
          <w:color w:val="000000"/>
          <w:position w:val="-10"/>
          <w:szCs w:val="21"/>
        </w:rPr>
        <w:object w:dxaOrig="195" w:dyaOrig="285">
          <v:shape id="_x0000_i1044" type="#_x0000_t75" style="width:9.75pt;height:14.25pt" o:ole="">
            <v:imagedata r:id="rId41" o:title=""/>
          </v:shape>
          <o:OLEObject Type="Embed" ProgID="Equation.3" ShapeID="_x0000_i1044" DrawAspect="Content" ObjectID="_1753618621" r:id="rId42"/>
        </w:object>
      </w:r>
      <w:r>
        <w:rPr>
          <w:rFonts w:ascii="Times New Roman" w:hAnsi="宋体"/>
          <w:color w:val="000000"/>
          <w:szCs w:val="21"/>
        </w:rPr>
        <w:t>＝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时，定义</w:t>
      </w:r>
      <w:r>
        <w:rPr>
          <w:rFonts w:ascii="Times New Roman" w:hAnsi="Times New Roman"/>
          <w:color w:val="000000"/>
          <w:position w:val="-14"/>
          <w:szCs w:val="21"/>
        </w:rPr>
        <w:object w:dxaOrig="765" w:dyaOrig="375">
          <v:shape id="_x0000_i1045" type="#_x0000_t75" style="width:38.25pt;height:18.75pt" o:ole="">
            <v:imagedata r:id="rId43" o:title=""/>
          </v:shape>
          <o:OLEObject Type="Embed" ProgID="Equation.3" ShapeID="_x0000_i1045" DrawAspect="Content" ObjectID="_1753618622" r:id="rId44"/>
        </w:object>
      </w:r>
      <w:r>
        <w:rPr>
          <w:rFonts w:ascii="Times New Roman" w:hAnsi="宋体"/>
          <w:color w:val="000000"/>
          <w:szCs w:val="21"/>
        </w:rPr>
        <w:t>。递归公式如下：</w:t>
      </w:r>
    </w:p>
    <w:p w:rsidR="00F770B7" w:rsidRDefault="006920D3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position w:val="-18"/>
          <w:szCs w:val="21"/>
        </w:rPr>
        <w:object w:dxaOrig="1800" w:dyaOrig="450">
          <v:shape id="_x0000_i1046" type="#_x0000_t75" style="width:90pt;height:22.5pt" o:ole="">
            <v:imagedata r:id="rId45" o:title=""/>
          </v:shape>
          <o:OLEObject Type="Embed" ProgID="Equation.3" ShapeID="_x0000_i1046" DrawAspect="Content" ObjectID="_1753618623" r:id="rId46"/>
        </w:object>
      </w:r>
    </w:p>
    <w:p w:rsidR="00F770B7" w:rsidRDefault="006920D3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position w:val="-18"/>
          <w:szCs w:val="21"/>
        </w:rPr>
        <w:object w:dxaOrig="1634" w:dyaOrig="450">
          <v:shape id="_x0000_i1047" type="#_x0000_t75" style="width:81.75pt;height:22.5pt" o:ole="">
            <v:imagedata r:id="rId47" o:title=""/>
          </v:shape>
          <o:OLEObject Type="Embed" ProgID="Equation.3" ShapeID="_x0000_i1047" DrawAspect="Content" ObjectID="_1753618624" r:id="rId48"/>
        </w:object>
      </w:r>
    </w:p>
    <w:p w:rsidR="00F770B7" w:rsidRDefault="006920D3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验证：如果</w:t>
      </w:r>
      <w:r>
        <w:rPr>
          <w:rFonts w:ascii="Times New Roman" w:hAnsi="Times New Roman"/>
          <w:color w:val="000000"/>
          <w:position w:val="-10"/>
          <w:szCs w:val="21"/>
        </w:rPr>
        <w:object w:dxaOrig="585" w:dyaOrig="330">
          <v:shape id="_x0000_i1048" type="#_x0000_t75" style="width:29.25pt;height:16.5pt" o:ole="">
            <v:imagedata r:id="rId49" o:title=""/>
          </v:shape>
          <o:OLEObject Type="Embed" ProgID="Equation.3" ShapeID="_x0000_i1048" DrawAspect="Content" ObjectID="_1753618625" r:id="rId50"/>
        </w:objec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mod 10</w:t>
      </w:r>
      <w:r>
        <w:rPr>
          <w:rFonts w:ascii="Times New Roman" w:hAnsi="宋体"/>
          <w:color w:val="000000"/>
          <w:szCs w:val="21"/>
        </w:rPr>
        <w:t>），则字符串正确。</w:t>
      </w:r>
    </w:p>
    <w:p w:rsidR="00F770B7" w:rsidRDefault="006920D3">
      <w:pPr>
        <w:adjustRightInd w:val="0"/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确定校验码</w:t>
      </w:r>
      <w:r>
        <w:rPr>
          <w:rFonts w:ascii="Times New Roman" w:hAnsi="Times New Roman"/>
          <w:color w:val="000000"/>
          <w:szCs w:val="21"/>
        </w:rPr>
        <w:object w:dxaOrig="255" w:dyaOrig="330">
          <v:shape id="_x0000_i1049" type="#_x0000_t75" style="width:12.75pt;height:16.5pt" o:ole="">
            <v:imagedata r:id="rId33" o:title=""/>
          </v:shape>
          <o:OLEObject Type="Embed" ProgID="Equation.3" ShapeID="_x0000_i1049" DrawAspect="Content" ObjectID="_1753618626" r:id="rId51"/>
        </w:object>
      </w:r>
      <w:r>
        <w:rPr>
          <w:rFonts w:ascii="Times New Roman" w:hAnsi="宋体"/>
          <w:color w:val="000000"/>
          <w:szCs w:val="21"/>
        </w:rPr>
        <w:t>时，应使之满足</w:t>
      </w:r>
      <w:r>
        <w:rPr>
          <w:rFonts w:ascii="Times New Roman" w:hAnsi="Times New Roman"/>
          <w:color w:val="000000"/>
          <w:szCs w:val="21"/>
        </w:rPr>
        <w:object w:dxaOrig="1125" w:dyaOrig="330">
          <v:shape id="_x0000_i1050" type="#_x0000_t75" style="width:56.25pt;height:16.5pt" o:ole="">
            <v:imagedata r:id="rId52" o:title=""/>
          </v:shape>
          <o:OLEObject Type="Embed" ProgID="Equation.3" ShapeID="_x0000_i1050" DrawAspect="Content" ObjectID="_1753618627" r:id="rId53"/>
        </w:objec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mod 10</w:t>
      </w:r>
      <w:r>
        <w:rPr>
          <w:rFonts w:ascii="Times New Roman" w:hAnsi="宋体"/>
          <w:color w:val="000000"/>
          <w:szCs w:val="21"/>
        </w:rPr>
        <w:t>）。</w:t>
      </w:r>
    </w:p>
    <w:p w:rsidR="00F770B7" w:rsidRDefault="00F770B7">
      <w:pPr>
        <w:adjustRightInd w:val="0"/>
        <w:spacing w:line="360" w:lineRule="exact"/>
        <w:ind w:firstLineChars="200" w:firstLine="420"/>
        <w:rPr>
          <w:rFonts w:ascii="Times New Roman" w:hAnsi="宋体"/>
          <w:color w:val="000000"/>
          <w:kern w:val="0"/>
          <w:szCs w:val="21"/>
        </w:rPr>
      </w:pPr>
    </w:p>
    <w:p w:rsidR="00F770B7" w:rsidRDefault="00F770B7"/>
    <w:sectPr w:rsidR="00F770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B33E6"/>
    <w:multiLevelType w:val="multilevel"/>
    <w:tmpl w:val="59AB33E6"/>
    <w:lvl w:ilvl="0">
      <w:start w:val="1"/>
      <w:numFmt w:val="decimal"/>
      <w:suff w:val="nothing"/>
      <w:lvlText w:val="第%1部分"/>
      <w:lvlJc w:val="left"/>
      <w:rPr>
        <w:rFonts w:cs="Times New Roman" w:hint="eastAsia"/>
        <w:b w:val="0"/>
        <w:i w:val="0"/>
        <w:sz w:val="32"/>
        <w:szCs w:val="32"/>
      </w:rPr>
    </w:lvl>
    <w:lvl w:ilvl="1">
      <w:start w:val="1"/>
      <w:numFmt w:val="decimal"/>
      <w:lvlText w:val="%2."/>
      <w:lvlJc w:val="left"/>
      <w:rPr>
        <w:rFonts w:cs="Times New Roman" w:hint="eastAsia"/>
        <w:b w:val="0"/>
        <w:i w:val="0"/>
        <w:sz w:val="21"/>
      </w:rPr>
    </w:lvl>
    <w:lvl w:ilvl="2">
      <w:start w:val="1"/>
      <w:numFmt w:val="decimal"/>
      <w:lvlText w:val="%2.%3"/>
      <w:lvlJc w:val="left"/>
      <w:rPr>
        <w:rFonts w:cs="Times New Roman" w:hint="eastAsia"/>
        <w:b w:val="0"/>
        <w:i w:val="0"/>
        <w:sz w:val="21"/>
      </w:rPr>
    </w:lvl>
    <w:lvl w:ilvl="3">
      <w:start w:val="1"/>
      <w:numFmt w:val="decimal"/>
      <w:lvlText w:val="%2.%3.%4"/>
      <w:lvlJc w:val="left"/>
      <w:rPr>
        <w:rFonts w:cs="Times New Roman" w:hint="eastAsia"/>
        <w:b w:val="0"/>
        <w:i w:val="0"/>
        <w:color w:val="auto"/>
        <w:sz w:val="21"/>
      </w:rPr>
    </w:lvl>
    <w:lvl w:ilvl="4">
      <w:start w:val="1"/>
      <w:numFmt w:val="decimal"/>
      <w:lvlText w:val="%2.%3.%4.%5"/>
      <w:lvlJc w:val="left"/>
      <w:rPr>
        <w:rFonts w:cs="Times New Roman" w:hint="eastAsia"/>
        <w:b w:val="0"/>
        <w:i w:val="0"/>
        <w:color w:val="auto"/>
        <w:sz w:val="21"/>
      </w:rPr>
    </w:lvl>
    <w:lvl w:ilvl="5">
      <w:start w:val="1"/>
      <w:numFmt w:val="decimal"/>
      <w:lvlText w:val="%1.%2.%3.%4.%5.%6"/>
      <w:lvlJc w:val="left"/>
      <w:rPr>
        <w:rFonts w:cs="Times New Roman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rPr>
        <w:rFonts w:cs="Times New Roman" w:hint="eastAsia"/>
      </w:rPr>
    </w:lvl>
    <w:lvl w:ilvl="7">
      <w:start w:val="1"/>
      <w:numFmt w:val="decimal"/>
      <w:lvlText w:val="%1.%2.%3.%4.%5.%6.%7.%8"/>
      <w:lvlJc w:val="left"/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rPr>
        <w:rFonts w:cs="Times New Roman" w:hint="eastAsia"/>
      </w:rPr>
    </w:lvl>
  </w:abstractNum>
  <w:abstractNum w:abstractNumId="1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399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1">
      <w:start w:val="1"/>
      <w:numFmt w:val="decimal"/>
      <w:pStyle w:val="a"/>
      <w:suff w:val="nothing"/>
      <w:lvlText w:val="%1.%2　"/>
      <w:lvlJc w:val="left"/>
      <w:pPr>
        <w:ind w:left="568"/>
      </w:pPr>
      <w:rPr>
        <w:rFonts w:ascii="Times New Roman" w:eastAsia="黑体" w:hAnsi="Times New Roman" w:cs="Times New Roman" w:hint="default"/>
        <w:b w:val="0"/>
        <w:i w:val="0"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Yjg3MmM0NzdiZjEyM2M5NjJlZGY3NjVjOGRlOWEifQ=="/>
  </w:docVars>
  <w:rsids>
    <w:rsidRoot w:val="7EFDC169"/>
    <w:rsid w:val="006920D3"/>
    <w:rsid w:val="00F770B7"/>
    <w:rsid w:val="1B691967"/>
    <w:rsid w:val="4CD314A1"/>
    <w:rsid w:val="7EFDC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0"/>
    <w:next w:val="a0"/>
    <w:uiPriority w:val="99"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uiPriority w:val="99"/>
    <w:qFormat/>
    <w:pPr>
      <w:keepNext/>
      <w:keepLines/>
      <w:spacing w:before="260" w:after="260" w:line="415" w:lineRule="auto"/>
      <w:outlineLvl w:val="2"/>
    </w:pPr>
    <w:rPr>
      <w:rFonts w:ascii="Times New Roman" w:eastAsia="仿宋_GB2312" w:hAnsi="Times New Roman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99"/>
    <w:qFormat/>
    <w:rPr>
      <w:rFonts w:ascii="Cambria" w:eastAsia="黑体" w:hAnsi="Cambria"/>
      <w:sz w:val="20"/>
      <w:szCs w:val="20"/>
    </w:rPr>
  </w:style>
  <w:style w:type="paragraph" w:customStyle="1" w:styleId="00">
    <w:name w:val="00 大标题"/>
    <w:basedOn w:val="a0"/>
    <w:qFormat/>
    <w:pPr>
      <w:adjustRightInd w:val="0"/>
      <w:snapToGrid w:val="0"/>
      <w:jc w:val="center"/>
    </w:pPr>
    <w:rPr>
      <w:rFonts w:ascii="方正小标宋简体" w:eastAsia="方正小标宋简体"/>
      <w:sz w:val="36"/>
      <w:szCs w:val="36"/>
    </w:rPr>
  </w:style>
  <w:style w:type="paragraph" w:customStyle="1" w:styleId="000">
    <w:name w:val="00 文号"/>
    <w:basedOn w:val="a0"/>
    <w:qFormat/>
    <w:pPr>
      <w:adjustRightInd w:val="0"/>
      <w:spacing w:line="360" w:lineRule="exact"/>
      <w:jc w:val="center"/>
    </w:pPr>
    <w:rPr>
      <w:rFonts w:ascii="Times New Roman" w:eastAsia="楷体_GB2312" w:hAnsi="Times New Roman"/>
    </w:rPr>
  </w:style>
  <w:style w:type="paragraph" w:customStyle="1" w:styleId="001">
    <w:name w:val="00 一、"/>
    <w:basedOn w:val="a0"/>
    <w:qFormat/>
    <w:pPr>
      <w:adjustRightInd w:val="0"/>
      <w:spacing w:line="360" w:lineRule="exact"/>
      <w:ind w:firstLineChars="200" w:firstLine="420"/>
    </w:pPr>
    <w:rPr>
      <w:rFonts w:eastAsia="黑体"/>
    </w:rPr>
  </w:style>
  <w:style w:type="paragraph" w:styleId="a5">
    <w:name w:val="List Paragraph"/>
    <w:basedOn w:val="a0"/>
    <w:uiPriority w:val="99"/>
    <w:qFormat/>
    <w:pPr>
      <w:ind w:firstLineChars="200" w:firstLine="420"/>
    </w:pPr>
  </w:style>
  <w:style w:type="paragraph" w:customStyle="1" w:styleId="002">
    <w:name w:val="00 附件标题"/>
    <w:basedOn w:val="a0"/>
    <w:qFormat/>
    <w:pPr>
      <w:adjustRightInd w:val="0"/>
      <w:spacing w:line="360" w:lineRule="exact"/>
      <w:jc w:val="center"/>
    </w:pPr>
    <w:rPr>
      <w:rFonts w:ascii="黑体" w:eastAsia="黑体" w:hAnsi="宋体"/>
      <w:sz w:val="30"/>
      <w:szCs w:val="30"/>
    </w:rPr>
  </w:style>
  <w:style w:type="paragraph" w:customStyle="1" w:styleId="11">
    <w:name w:val="列出段落11"/>
    <w:basedOn w:val="a0"/>
    <w:uiPriority w:val="99"/>
    <w:qFormat/>
    <w:pPr>
      <w:spacing w:line="360" w:lineRule="auto"/>
      <w:ind w:firstLineChars="200" w:firstLine="420"/>
    </w:pPr>
    <w:rPr>
      <w:rFonts w:cs="黑体"/>
    </w:rPr>
  </w:style>
  <w:style w:type="paragraph" w:customStyle="1" w:styleId="003">
    <w:name w:val="00 表格标题"/>
    <w:basedOn w:val="a0"/>
    <w:qFormat/>
    <w:pPr>
      <w:adjustRightInd w:val="0"/>
      <w:spacing w:line="360" w:lineRule="exact"/>
      <w:jc w:val="center"/>
    </w:pPr>
    <w:rPr>
      <w:rFonts w:ascii="Times New Roman" w:eastAsia="黑体" w:hAnsi="Times New Roman"/>
      <w:color w:val="000000"/>
      <w:szCs w:val="21"/>
    </w:rPr>
  </w:style>
  <w:style w:type="paragraph" w:customStyle="1" w:styleId="a">
    <w:name w:val="附录章标题"/>
    <w:next w:val="a6"/>
    <w:uiPriority w:val="99"/>
    <w:qFormat/>
    <w:pPr>
      <w:numPr>
        <w:ilvl w:val="1"/>
        <w:numId w:val="1"/>
      </w:numPr>
      <w:wordWrap w:val="0"/>
      <w:overflowPunct w:val="0"/>
      <w:autoSpaceDE w:val="0"/>
      <w:spacing w:beforeLines="50" w:afterLines="50"/>
      <w:ind w:left="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6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宋体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0"/>
    <w:next w:val="a0"/>
    <w:uiPriority w:val="99"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uiPriority w:val="99"/>
    <w:qFormat/>
    <w:pPr>
      <w:keepNext/>
      <w:keepLines/>
      <w:spacing w:before="260" w:after="260" w:line="415" w:lineRule="auto"/>
      <w:outlineLvl w:val="2"/>
    </w:pPr>
    <w:rPr>
      <w:rFonts w:ascii="Times New Roman" w:eastAsia="仿宋_GB2312" w:hAnsi="Times New Roman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99"/>
    <w:qFormat/>
    <w:rPr>
      <w:rFonts w:ascii="Cambria" w:eastAsia="黑体" w:hAnsi="Cambria"/>
      <w:sz w:val="20"/>
      <w:szCs w:val="20"/>
    </w:rPr>
  </w:style>
  <w:style w:type="paragraph" w:customStyle="1" w:styleId="00">
    <w:name w:val="00 大标题"/>
    <w:basedOn w:val="a0"/>
    <w:qFormat/>
    <w:pPr>
      <w:adjustRightInd w:val="0"/>
      <w:snapToGrid w:val="0"/>
      <w:jc w:val="center"/>
    </w:pPr>
    <w:rPr>
      <w:rFonts w:ascii="方正小标宋简体" w:eastAsia="方正小标宋简体"/>
      <w:sz w:val="36"/>
      <w:szCs w:val="36"/>
    </w:rPr>
  </w:style>
  <w:style w:type="paragraph" w:customStyle="1" w:styleId="000">
    <w:name w:val="00 文号"/>
    <w:basedOn w:val="a0"/>
    <w:qFormat/>
    <w:pPr>
      <w:adjustRightInd w:val="0"/>
      <w:spacing w:line="360" w:lineRule="exact"/>
      <w:jc w:val="center"/>
    </w:pPr>
    <w:rPr>
      <w:rFonts w:ascii="Times New Roman" w:eastAsia="楷体_GB2312" w:hAnsi="Times New Roman"/>
    </w:rPr>
  </w:style>
  <w:style w:type="paragraph" w:customStyle="1" w:styleId="001">
    <w:name w:val="00 一、"/>
    <w:basedOn w:val="a0"/>
    <w:qFormat/>
    <w:pPr>
      <w:adjustRightInd w:val="0"/>
      <w:spacing w:line="360" w:lineRule="exact"/>
      <w:ind w:firstLineChars="200" w:firstLine="420"/>
    </w:pPr>
    <w:rPr>
      <w:rFonts w:eastAsia="黑体"/>
    </w:rPr>
  </w:style>
  <w:style w:type="paragraph" w:styleId="a5">
    <w:name w:val="List Paragraph"/>
    <w:basedOn w:val="a0"/>
    <w:uiPriority w:val="99"/>
    <w:qFormat/>
    <w:pPr>
      <w:ind w:firstLineChars="200" w:firstLine="420"/>
    </w:pPr>
  </w:style>
  <w:style w:type="paragraph" w:customStyle="1" w:styleId="002">
    <w:name w:val="00 附件标题"/>
    <w:basedOn w:val="a0"/>
    <w:qFormat/>
    <w:pPr>
      <w:adjustRightInd w:val="0"/>
      <w:spacing w:line="360" w:lineRule="exact"/>
      <w:jc w:val="center"/>
    </w:pPr>
    <w:rPr>
      <w:rFonts w:ascii="黑体" w:eastAsia="黑体" w:hAnsi="宋体"/>
      <w:sz w:val="30"/>
      <w:szCs w:val="30"/>
    </w:rPr>
  </w:style>
  <w:style w:type="paragraph" w:customStyle="1" w:styleId="11">
    <w:name w:val="列出段落11"/>
    <w:basedOn w:val="a0"/>
    <w:uiPriority w:val="99"/>
    <w:qFormat/>
    <w:pPr>
      <w:spacing w:line="360" w:lineRule="auto"/>
      <w:ind w:firstLineChars="200" w:firstLine="420"/>
    </w:pPr>
    <w:rPr>
      <w:rFonts w:cs="黑体"/>
    </w:rPr>
  </w:style>
  <w:style w:type="paragraph" w:customStyle="1" w:styleId="003">
    <w:name w:val="00 表格标题"/>
    <w:basedOn w:val="a0"/>
    <w:qFormat/>
    <w:pPr>
      <w:adjustRightInd w:val="0"/>
      <w:spacing w:line="360" w:lineRule="exact"/>
      <w:jc w:val="center"/>
    </w:pPr>
    <w:rPr>
      <w:rFonts w:ascii="Times New Roman" w:eastAsia="黑体" w:hAnsi="Times New Roman"/>
      <w:color w:val="000000"/>
      <w:szCs w:val="21"/>
    </w:rPr>
  </w:style>
  <w:style w:type="paragraph" w:customStyle="1" w:styleId="a">
    <w:name w:val="附录章标题"/>
    <w:next w:val="a6"/>
    <w:uiPriority w:val="99"/>
    <w:qFormat/>
    <w:pPr>
      <w:numPr>
        <w:ilvl w:val="1"/>
        <w:numId w:val="1"/>
      </w:numPr>
      <w:wordWrap w:val="0"/>
      <w:overflowPunct w:val="0"/>
      <w:autoSpaceDE w:val="0"/>
      <w:spacing w:beforeLines="50" w:afterLines="50"/>
      <w:ind w:left="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6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宋体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1759</Characters>
  <Application>Microsoft Office Word</Application>
  <DocSecurity>0</DocSecurity>
  <Lines>14</Lines>
  <Paragraphs>4</Paragraphs>
  <ScaleCrop>false</ScaleCrop>
  <Company>Home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China</cp:lastModifiedBy>
  <cp:revision>2</cp:revision>
  <dcterms:created xsi:type="dcterms:W3CDTF">2023-07-13T15:16:00Z</dcterms:created>
  <dcterms:modified xsi:type="dcterms:W3CDTF">2023-08-15T07:30:00Z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FEF62CF4D26A443AB15521A2F76CB368_13</vt:lpwstr>
  </property>
</Properties>
</file>