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AF1" w:rsidRPr="00C0038C" w:rsidRDefault="00D61AF1" w:rsidP="00D61AF1">
      <w:pPr>
        <w:spacing w:line="500" w:lineRule="exact"/>
        <w:jc w:val="left"/>
        <w:rPr>
          <w:rFonts w:ascii="Times New Roman" w:eastAsia="黑体" w:hAnsi="Times New Roman"/>
          <w:sz w:val="36"/>
          <w:szCs w:val="36"/>
        </w:rPr>
      </w:pPr>
      <w:r w:rsidRPr="00C0038C">
        <w:rPr>
          <w:rFonts w:ascii="Times New Roman" w:eastAsia="黑体" w:hAnsi="黑体" w:hint="eastAsia"/>
          <w:sz w:val="32"/>
          <w:szCs w:val="32"/>
        </w:rPr>
        <w:t>附件</w:t>
      </w:r>
      <w:r w:rsidRPr="00C0038C">
        <w:rPr>
          <w:rFonts w:ascii="Times New Roman" w:eastAsia="黑体" w:hAnsi="Times New Roman"/>
          <w:sz w:val="32"/>
          <w:szCs w:val="32"/>
        </w:rPr>
        <w:t>2</w:t>
      </w:r>
    </w:p>
    <w:p w:rsidR="00D61AF1" w:rsidRPr="00C0038C" w:rsidRDefault="00D61AF1" w:rsidP="00D61AF1">
      <w:pPr>
        <w:spacing w:line="5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C0038C">
        <w:rPr>
          <w:rFonts w:ascii="Times New Roman" w:eastAsia="方正小标宋简体" w:hAnsi="Times New Roman" w:hint="eastAsia"/>
          <w:sz w:val="44"/>
          <w:szCs w:val="44"/>
        </w:rPr>
        <w:t>舟山市投资项目高效审批考评表</w:t>
      </w:r>
    </w:p>
    <w:p w:rsidR="00D61AF1" w:rsidRPr="00C0038C" w:rsidRDefault="00D61AF1" w:rsidP="00D61AF1">
      <w:pPr>
        <w:spacing w:line="500" w:lineRule="exact"/>
        <w:ind w:firstLineChars="100" w:firstLine="240"/>
        <w:jc w:val="left"/>
        <w:rPr>
          <w:rFonts w:ascii="Times New Roman" w:eastAsia="华文中宋" w:hAnsi="Times New Roman"/>
          <w:sz w:val="36"/>
          <w:szCs w:val="36"/>
        </w:rPr>
      </w:pPr>
      <w:r w:rsidRPr="00C0038C">
        <w:rPr>
          <w:rFonts w:ascii="Times New Roman" w:eastAsia="华文中宋" w:hAnsi="华文中宋" w:hint="eastAsia"/>
          <w:sz w:val="24"/>
          <w:szCs w:val="24"/>
        </w:rPr>
        <w:t>上报部门：</w:t>
      </w:r>
      <w:r w:rsidRPr="00C0038C">
        <w:rPr>
          <w:rFonts w:ascii="Times New Roman" w:eastAsia="华文中宋" w:hAnsi="Times New Roman"/>
          <w:sz w:val="24"/>
          <w:szCs w:val="24"/>
        </w:rPr>
        <w:t xml:space="preserve">                                                                                    </w:t>
      </w:r>
      <w:r w:rsidRPr="00C0038C">
        <w:rPr>
          <w:rFonts w:ascii="Times New Roman" w:eastAsia="华文中宋" w:hAnsi="华文中宋" w:hint="eastAsia"/>
          <w:sz w:val="24"/>
          <w:szCs w:val="24"/>
        </w:rPr>
        <w:t>上报时间：</w:t>
      </w:r>
    </w:p>
    <w:tbl>
      <w:tblPr>
        <w:tblW w:w="15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2"/>
        <w:gridCol w:w="2048"/>
        <w:gridCol w:w="3715"/>
        <w:gridCol w:w="709"/>
        <w:gridCol w:w="709"/>
        <w:gridCol w:w="566"/>
        <w:gridCol w:w="709"/>
        <w:gridCol w:w="709"/>
        <w:gridCol w:w="709"/>
        <w:gridCol w:w="709"/>
        <w:gridCol w:w="709"/>
        <w:gridCol w:w="709"/>
        <w:gridCol w:w="708"/>
        <w:gridCol w:w="709"/>
        <w:gridCol w:w="1122"/>
      </w:tblGrid>
      <w:tr w:rsidR="00D61AF1" w:rsidRPr="000D5F8E" w:rsidTr="00E91D54">
        <w:trPr>
          <w:trHeight w:val="476"/>
          <w:jc w:val="center"/>
        </w:trPr>
        <w:tc>
          <w:tcPr>
            <w:tcW w:w="582" w:type="dxa"/>
            <w:vMerge w:val="restart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序号</w:t>
            </w:r>
          </w:p>
        </w:tc>
        <w:tc>
          <w:tcPr>
            <w:tcW w:w="2048" w:type="dxa"/>
            <w:vMerge w:val="restart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部门</w:t>
            </w:r>
          </w:p>
        </w:tc>
        <w:tc>
          <w:tcPr>
            <w:tcW w:w="3715" w:type="dxa"/>
            <w:vMerge w:val="restart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审批事项</w:t>
            </w:r>
          </w:p>
        </w:tc>
        <w:tc>
          <w:tcPr>
            <w:tcW w:w="709" w:type="dxa"/>
            <w:vMerge w:val="restart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规定审批</w:t>
            </w:r>
          </w:p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时限</w:t>
            </w:r>
          </w:p>
        </w:tc>
        <w:tc>
          <w:tcPr>
            <w:tcW w:w="709" w:type="dxa"/>
            <w:vMerge w:val="restart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基础分</w:t>
            </w:r>
          </w:p>
        </w:tc>
        <w:tc>
          <w:tcPr>
            <w:tcW w:w="566" w:type="dxa"/>
            <w:vMerge w:val="restart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实际项目数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一票否决</w:t>
            </w:r>
          </w:p>
        </w:tc>
        <w:tc>
          <w:tcPr>
            <w:tcW w:w="4962" w:type="dxa"/>
            <w:gridSpan w:val="7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扣分项</w:t>
            </w:r>
          </w:p>
        </w:tc>
        <w:tc>
          <w:tcPr>
            <w:tcW w:w="1122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得分</w:t>
            </w:r>
          </w:p>
        </w:tc>
      </w:tr>
      <w:tr w:rsidR="00D61AF1" w:rsidRPr="000D5F8E" w:rsidTr="00E91D54">
        <w:trPr>
          <w:trHeight w:val="476"/>
          <w:jc w:val="center"/>
        </w:trPr>
        <w:tc>
          <w:tcPr>
            <w:tcW w:w="582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3715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709" w:type="dxa"/>
            <w:vMerge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566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瞒报、谎报等弄虚作假项目数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未及时上报考评表（</w:t>
            </w:r>
            <w:r w:rsidRPr="00C0038C">
              <w:rPr>
                <w:rFonts w:ascii="Times New Roman" w:eastAsia="仿宋_GB2312" w:hAnsi="Times New Roman"/>
                <w:bCs/>
                <w:szCs w:val="21"/>
              </w:rPr>
              <w:t>5</w:t>
            </w: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分）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阶段超时</w:t>
            </w:r>
          </w:p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项目数</w:t>
            </w:r>
            <w:r>
              <w:rPr>
                <w:rFonts w:ascii="Times New Roman" w:eastAsia="仿宋_GB2312" w:hAnsi="Times New Roman" w:hint="eastAsia"/>
                <w:bCs/>
                <w:szCs w:val="21"/>
              </w:rPr>
              <w:t>(</w:t>
            </w:r>
            <w:r w:rsidRPr="00C0038C">
              <w:rPr>
                <w:rFonts w:ascii="Times New Roman" w:eastAsia="仿宋_GB2312" w:hAnsi="Times New Roman"/>
                <w:bCs/>
                <w:szCs w:val="21"/>
              </w:rPr>
              <w:t>5</w:t>
            </w: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分</w:t>
            </w:r>
            <w:r w:rsidRPr="00C0038C">
              <w:rPr>
                <w:rFonts w:ascii="Times New Roman" w:eastAsia="仿宋_GB2312" w:hAnsi="Times New Roman"/>
                <w:bCs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事项超时或审批管理系统外审批，且未采取措施督促的</w:t>
            </w:r>
          </w:p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项目数</w:t>
            </w:r>
            <w:r w:rsidRPr="00C0038C">
              <w:rPr>
                <w:rFonts w:ascii="Times New Roman" w:eastAsia="仿宋_GB2312" w:hAnsi="Times New Roman"/>
                <w:bCs/>
                <w:szCs w:val="21"/>
              </w:rPr>
              <w:t>(1</w:t>
            </w: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分</w:t>
            </w:r>
            <w:r w:rsidRPr="00C0038C">
              <w:rPr>
                <w:rFonts w:ascii="Times New Roman" w:eastAsia="仿宋_GB2312" w:hAnsi="Times New Roman"/>
                <w:bCs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审批管理系统外审批项目数（</w:t>
            </w:r>
            <w:r w:rsidRPr="00C0038C">
              <w:rPr>
                <w:rFonts w:ascii="Times New Roman" w:eastAsia="仿宋_GB2312" w:hAnsi="Times New Roman"/>
                <w:bCs/>
                <w:szCs w:val="21"/>
              </w:rPr>
              <w:t>10</w:t>
            </w: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分）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事项超时</w:t>
            </w:r>
          </w:p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项目数</w:t>
            </w:r>
            <w:r w:rsidRPr="00C0038C">
              <w:rPr>
                <w:rFonts w:ascii="Times New Roman" w:eastAsia="仿宋_GB2312" w:hAnsi="Times New Roman"/>
                <w:bCs/>
                <w:szCs w:val="21"/>
              </w:rPr>
              <w:t>(5</w:t>
            </w: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分</w:t>
            </w:r>
            <w:r w:rsidRPr="00C0038C">
              <w:rPr>
                <w:rFonts w:ascii="Times New Roman" w:eastAsia="仿宋_GB2312" w:hAnsi="Times New Roman"/>
                <w:bCs/>
                <w:szCs w:val="21"/>
              </w:rPr>
              <w:t>)</w:t>
            </w: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事项超时，经督促仍未及时整改项目数（</w:t>
            </w:r>
            <w:r w:rsidRPr="00C0038C">
              <w:rPr>
                <w:rFonts w:ascii="Times New Roman" w:eastAsia="仿宋_GB2312" w:hAnsi="Times New Roman"/>
                <w:bCs/>
                <w:szCs w:val="21"/>
              </w:rPr>
              <w:t>5</w:t>
            </w: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分</w:t>
            </w:r>
            <w:r w:rsidRPr="00C0038C">
              <w:rPr>
                <w:rFonts w:ascii="Times New Roman" w:eastAsia="仿宋_GB2312" w:hAnsi="Times New Roman"/>
                <w:bCs/>
                <w:szCs w:val="21"/>
              </w:rPr>
              <w:t>/</w:t>
            </w: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起）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总</w:t>
            </w:r>
          </w:p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扣</w:t>
            </w:r>
          </w:p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bCs/>
                <w:szCs w:val="21"/>
              </w:rPr>
              <w:t>分</w:t>
            </w: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40" w:type="dxa"/>
            <w:gridSpan w:val="14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0038C">
              <w:rPr>
                <w:rFonts w:ascii="Times New Roman" w:eastAsia="黑体" w:hAnsi="黑体" w:hint="eastAsia"/>
                <w:bCs/>
                <w:sz w:val="24"/>
                <w:szCs w:val="24"/>
              </w:rPr>
              <w:t>一、各县</w:t>
            </w:r>
            <w:r w:rsidRPr="00C0038C">
              <w:rPr>
                <w:rFonts w:ascii="Times New Roman" w:eastAsia="黑体" w:hAnsi="Times New Roman"/>
                <w:bCs/>
                <w:sz w:val="24"/>
                <w:szCs w:val="24"/>
              </w:rPr>
              <w:t>(</w:t>
            </w:r>
            <w:r w:rsidRPr="00C0038C">
              <w:rPr>
                <w:rFonts w:ascii="Times New Roman" w:eastAsia="黑体" w:hAnsi="黑体" w:hint="eastAsia"/>
                <w:bCs/>
                <w:sz w:val="24"/>
                <w:szCs w:val="24"/>
              </w:rPr>
              <w:t>区</w:t>
            </w:r>
            <w:r w:rsidRPr="00C0038C">
              <w:rPr>
                <w:rFonts w:ascii="Times New Roman" w:eastAsia="黑体" w:hAnsi="Times New Roman"/>
                <w:bCs/>
                <w:sz w:val="24"/>
                <w:szCs w:val="24"/>
              </w:rPr>
              <w:t>)</w:t>
            </w:r>
            <w:r w:rsidRPr="00C0038C">
              <w:rPr>
                <w:rFonts w:ascii="Times New Roman" w:eastAsia="黑体" w:hAnsi="黑体" w:hint="eastAsia"/>
                <w:bCs/>
                <w:sz w:val="24"/>
                <w:szCs w:val="24"/>
              </w:rPr>
              <w:t>、各功能区考评</w:t>
            </w:r>
          </w:p>
        </w:tc>
      </w:tr>
      <w:tr w:rsidR="00D61AF1" w:rsidRPr="000D5F8E" w:rsidTr="00E91D54">
        <w:trPr>
          <w:trHeight w:val="284"/>
          <w:jc w:val="center"/>
        </w:trPr>
        <w:tc>
          <w:tcPr>
            <w:tcW w:w="582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04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定海区人民政府</w:t>
            </w: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全流程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val="284"/>
          <w:jc w:val="center"/>
        </w:trPr>
        <w:tc>
          <w:tcPr>
            <w:tcW w:w="582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04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普陀区人民政府</w:t>
            </w: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全流程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val="284"/>
          <w:jc w:val="center"/>
        </w:trPr>
        <w:tc>
          <w:tcPr>
            <w:tcW w:w="582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04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岱山县人民政府</w:t>
            </w: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全流程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val="284"/>
          <w:jc w:val="center"/>
        </w:trPr>
        <w:tc>
          <w:tcPr>
            <w:tcW w:w="582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04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嵊泗县人民政府</w:t>
            </w: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全流程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04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海洋产业集聚区管委会</w:t>
            </w: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全流程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lastRenderedPageBreak/>
              <w:t>6</w:t>
            </w:r>
          </w:p>
        </w:tc>
        <w:tc>
          <w:tcPr>
            <w:tcW w:w="204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新城管委会</w:t>
            </w: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全流程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204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普陀山</w:t>
            </w:r>
            <w:r w:rsidRPr="00C0038C">
              <w:rPr>
                <w:rFonts w:ascii="Times New Roman" w:eastAsia="仿宋_GB2312" w:hAnsi="Times New Roman"/>
                <w:szCs w:val="21"/>
              </w:rPr>
              <w:t>-</w:t>
            </w:r>
            <w:r w:rsidRPr="00C0038C">
              <w:rPr>
                <w:rFonts w:ascii="Times New Roman" w:eastAsia="仿宋_GB2312" w:hAnsi="Times New Roman" w:hint="eastAsia"/>
                <w:szCs w:val="21"/>
              </w:rPr>
              <w:t>朱家尖管委会</w:t>
            </w: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全流程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04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金塘管委会</w:t>
            </w: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全流程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04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六横管委会</w:t>
            </w: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全流程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40" w:type="dxa"/>
            <w:gridSpan w:val="14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38C">
              <w:rPr>
                <w:rFonts w:ascii="Times New Roman" w:eastAsia="黑体" w:hAnsi="黑体" w:hint="eastAsia"/>
                <w:bCs/>
                <w:sz w:val="24"/>
                <w:szCs w:val="24"/>
              </w:rPr>
              <w:t>二、牵头部门考评</w:t>
            </w:r>
          </w:p>
        </w:tc>
      </w:tr>
      <w:tr w:rsidR="00D61AF1" w:rsidRPr="000D5F8E" w:rsidTr="00E91D54">
        <w:trPr>
          <w:trHeight w:hRule="exact" w:val="737"/>
          <w:jc w:val="center"/>
        </w:trPr>
        <w:tc>
          <w:tcPr>
            <w:tcW w:w="582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204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发改部门</w:t>
            </w: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房屋建筑和城市基础设施工程、水利工程、港航工程、交通工程的立项用地规划许可阶段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260" w:after="26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680"/>
          <w:jc w:val="center"/>
        </w:trPr>
        <w:tc>
          <w:tcPr>
            <w:tcW w:w="582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204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住建部门</w:t>
            </w: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房屋建筑和城市基础设施工程的施工许可阶段、竣工验收阶段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260" w:after="26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567"/>
          <w:jc w:val="center"/>
        </w:trPr>
        <w:tc>
          <w:tcPr>
            <w:tcW w:w="582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204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自然资源和规划部门</w:t>
            </w: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房屋建筑和城市基础设施工程的工程建设许可阶段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260" w:after="26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567"/>
          <w:jc w:val="center"/>
        </w:trPr>
        <w:tc>
          <w:tcPr>
            <w:tcW w:w="582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204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交通运输部门</w:t>
            </w: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交通工程的工程建设许可阶段、施工许可阶段、竣工验收阶段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260" w:after="26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567"/>
          <w:jc w:val="center"/>
        </w:trPr>
        <w:tc>
          <w:tcPr>
            <w:tcW w:w="582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204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水利部门</w:t>
            </w: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水利工程的工程建设许可阶段、施工许可阶段、竣工验收阶段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260" w:after="26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284"/>
          <w:jc w:val="center"/>
        </w:trPr>
        <w:tc>
          <w:tcPr>
            <w:tcW w:w="582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204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港航部门</w:t>
            </w: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港口工程的立项用地规划许可阶段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260" w:after="26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Pr="00C0038C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40" w:type="dxa"/>
            <w:gridSpan w:val="14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38C">
              <w:rPr>
                <w:rFonts w:ascii="Times New Roman" w:eastAsia="黑体" w:hAnsi="黑体" w:hint="eastAsia"/>
                <w:bCs/>
                <w:sz w:val="24"/>
                <w:szCs w:val="24"/>
              </w:rPr>
              <w:t>三、各审批部门考评</w:t>
            </w: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Align w:val="center"/>
          </w:tcPr>
          <w:p w:rsidR="00D61AF1" w:rsidRPr="0024519B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0038C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04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市委政法委</w:t>
            </w: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重大决策社会稳定风险评估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 w:val="restart"/>
            <w:vAlign w:val="center"/>
          </w:tcPr>
          <w:p w:rsidR="00D61AF1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0038C">
              <w:rPr>
                <w:rFonts w:ascii="Times New Roman" w:hAnsi="Times New Roman"/>
                <w:szCs w:val="21"/>
              </w:rPr>
              <w:t>2</w:t>
            </w:r>
          </w:p>
        </w:tc>
        <w:tc>
          <w:tcPr>
            <w:tcW w:w="2048" w:type="dxa"/>
            <w:vMerge w:val="restart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市发改委</w:t>
            </w:r>
          </w:p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企业投资项目备案（基本建设）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企业投资项目核准（基本建设）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政府投资项目初步设计审批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政府投资项目建议书审批（子项）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政府投资项目可行性研究报告审批（子项）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hRule="exact" w:val="28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投资项目节能审查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  <w:vMerge w:val="restart"/>
            <w:vAlign w:val="center"/>
          </w:tcPr>
          <w:p w:rsidR="00D61AF1" w:rsidRPr="0024519B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0038C">
              <w:rPr>
                <w:rFonts w:ascii="Times New Roman" w:hAnsi="Times New Roman"/>
                <w:szCs w:val="21"/>
              </w:rPr>
              <w:t>4</w:t>
            </w:r>
          </w:p>
        </w:tc>
        <w:tc>
          <w:tcPr>
            <w:tcW w:w="2048" w:type="dxa"/>
            <w:vMerge w:val="restart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市民政局</w:t>
            </w: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地名核准（地名预命名、命名、更名、销名）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 w:val="restart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D61AF1" w:rsidRPr="0024519B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编制、变更、撤销门（楼）牌号码，核发门牌证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D61AF1" w:rsidRPr="0024519B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标准地名使用及地名标志设置验收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  <w:vMerge w:val="restart"/>
            <w:vAlign w:val="center"/>
          </w:tcPr>
          <w:p w:rsidR="00D61AF1" w:rsidRPr="0024519B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0038C">
              <w:rPr>
                <w:rFonts w:ascii="Times New Roman" w:hAnsi="Times New Roman"/>
                <w:szCs w:val="21"/>
              </w:rPr>
              <w:t>5</w:t>
            </w:r>
          </w:p>
        </w:tc>
        <w:tc>
          <w:tcPr>
            <w:tcW w:w="2048" w:type="dxa"/>
            <w:vMerge w:val="restart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市财政局</w:t>
            </w: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政府投资项目资金来源落实情况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val="90"/>
          <w:jc w:val="center"/>
        </w:trPr>
        <w:tc>
          <w:tcPr>
            <w:tcW w:w="582" w:type="dxa"/>
            <w:vMerge/>
            <w:vAlign w:val="center"/>
          </w:tcPr>
          <w:p w:rsidR="00D61AF1" w:rsidRPr="0024519B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政府投资项目概算审核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D61AF1" w:rsidRPr="0024519B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政府投资项目招标控制价审核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  <w:vMerge w:val="restart"/>
            <w:vAlign w:val="center"/>
          </w:tcPr>
          <w:p w:rsidR="00D61AF1" w:rsidRPr="0024519B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0038C">
              <w:rPr>
                <w:rFonts w:ascii="Times New Roman" w:hAnsi="Times New Roman"/>
                <w:szCs w:val="21"/>
              </w:rPr>
              <w:t>6</w:t>
            </w:r>
          </w:p>
        </w:tc>
        <w:tc>
          <w:tcPr>
            <w:tcW w:w="2048" w:type="dxa"/>
            <w:vMerge w:val="restart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市自然资源</w:t>
            </w:r>
          </w:p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和规划局</w:t>
            </w: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具体建设项目国有土地使用权审核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709" w:type="dxa"/>
            <w:vMerge w:val="restart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建设项目用地预审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建设用地规划许可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一般建设项目选址审批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建设工程设计方案（修建性详细规划）审查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建设工程（含临时建设）规划许可证核发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建设工程规划验线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不动产测绘审查备案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建设工程竣工规划核实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建设项目用地竣工复核验收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地质灾害危险性评价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建设用地项目压覆矿产资源审核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海域使用许可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30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cs="宋体" w:hint="eastAsia"/>
                <w:kern w:val="0"/>
                <w:szCs w:val="21"/>
              </w:rPr>
              <w:t>建设项目用海预审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 w:hint="eastAsia"/>
                <w:kern w:val="0"/>
                <w:szCs w:val="21"/>
              </w:rPr>
              <w:t>林木采伐许可（一般林木）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 w:hint="eastAsia"/>
                <w:kern w:val="0"/>
                <w:szCs w:val="21"/>
              </w:rPr>
              <w:t>使用林地许可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20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 w:hint="eastAsia"/>
                <w:kern w:val="0"/>
                <w:szCs w:val="21"/>
              </w:rPr>
              <w:t>占用林地许可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 w:hint="eastAsia"/>
                <w:kern w:val="0"/>
                <w:szCs w:val="21"/>
              </w:rPr>
              <w:t>临时占用林地许可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 w:hint="eastAsia"/>
                <w:kern w:val="0"/>
                <w:szCs w:val="21"/>
              </w:rPr>
              <w:t>一般林木采伐许可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cs="宋体"/>
                <w:kern w:val="0"/>
                <w:szCs w:val="21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 w:hint="eastAsia"/>
                <w:kern w:val="0"/>
                <w:szCs w:val="21"/>
              </w:rPr>
              <w:t>珍贵树木采伐许可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 w:val="restart"/>
            <w:vAlign w:val="center"/>
          </w:tcPr>
          <w:p w:rsidR="00D61AF1" w:rsidRPr="0024519B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Cs w:val="21"/>
              </w:rPr>
            </w:pPr>
            <w:r w:rsidRPr="00C0038C">
              <w:rPr>
                <w:rFonts w:ascii="Times New Roman" w:hAnsi="Times New Roman"/>
                <w:szCs w:val="21"/>
              </w:rPr>
              <w:t>7</w:t>
            </w:r>
          </w:p>
        </w:tc>
        <w:tc>
          <w:tcPr>
            <w:tcW w:w="2048" w:type="dxa"/>
            <w:vMerge w:val="restart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市生态环境局</w:t>
            </w: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建设项目环境影响报告书审批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 w:val="restart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建设项目环境影响报告表审批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建设项目环境影响登记表备案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建设项目环境影响报告书审批（海洋）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建设项目环境影响报告表审批（海洋）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建设项目环境影响登记表备案（海洋）</w:t>
            </w: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C0038C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环保验收（海洋）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2048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市住建局</w:t>
            </w: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民用建筑项目节能审查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勘察设计招标文件备案、勘察设计招投标情况书面报告备案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建筑工程质量安全监督手续办理、建筑工程施工许可证核发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施工图联合审查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施工、监理招标文件备案；施工、监理招投标书面情况备案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超限高层建筑工程抗震设防审批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新建房屋白蚁预防公共服务受理登记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商品房预售许可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物业验收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档案预验收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工程质量竣工验收监督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房屋建筑工程和市政基础设施工程竣工验收备案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9</w:t>
            </w:r>
          </w:p>
        </w:tc>
        <w:tc>
          <w:tcPr>
            <w:tcW w:w="2048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市交通运输局</w:t>
            </w: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竣工质量评定备案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勘察设计招标文件备案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交通工程质量安全监督手续办理、交通工程施工许可证核发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公路水运造价文件备案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施工、监理招标文件备案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工可行业意见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初设行业意见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交通建设单位备案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施工图设计文件审批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档案验收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交工质量评定备案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交通工程交（竣）工验收备案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737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在公路特定范围内修筑堤坝、压缩或拓宽河床许可</w:t>
            </w:r>
            <w:r w:rsidRPr="00C0038C">
              <w:rPr>
                <w:rFonts w:ascii="Times New Roman" w:eastAsia="仿宋_GB2312" w:hAnsi="Times New Roman"/>
                <w:szCs w:val="21"/>
              </w:rPr>
              <w:t>(</w:t>
            </w:r>
            <w:r w:rsidRPr="00C0038C">
              <w:rPr>
                <w:rFonts w:ascii="Times New Roman" w:eastAsia="仿宋_GB2312" w:hAnsi="Times New Roman" w:hint="eastAsia"/>
                <w:szCs w:val="21"/>
              </w:rPr>
              <w:t>涉路许可</w:t>
            </w:r>
            <w:r w:rsidRPr="00C0038C">
              <w:rPr>
                <w:rFonts w:ascii="Times New Roman" w:eastAsia="仿宋_GB2312" w:hAnsi="Times New Roman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567"/>
          <w:jc w:val="center"/>
        </w:trPr>
        <w:tc>
          <w:tcPr>
            <w:tcW w:w="582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lastRenderedPageBreak/>
              <w:t>10</w:t>
            </w:r>
          </w:p>
        </w:tc>
        <w:tc>
          <w:tcPr>
            <w:tcW w:w="2048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市水利局</w:t>
            </w: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生产建设项目水土保持方案审批（报告书）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567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生产建设项目水土保持方案审批（报告表）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567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生产建设项目水土保持方案审批（登记表）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涉河涉堤建设项目审批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占用水域审批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8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城市节约用水设施竣工验收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可行性研究行业审查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取水许可（水资源论证）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水土保持验收备案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color w:val="000000"/>
                <w:szCs w:val="21"/>
              </w:rPr>
              <w:t>竣工验收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szCs w:val="21"/>
              </w:rPr>
            </w:pPr>
            <w:r w:rsidRPr="00C0038C">
              <w:rPr>
                <w:rFonts w:ascii="Times New Roman" w:eastAsia="仿宋_GB2312" w:hAnsi="Times New Roman"/>
                <w:color w:val="000000"/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567"/>
          <w:jc w:val="center"/>
        </w:trPr>
        <w:tc>
          <w:tcPr>
            <w:tcW w:w="582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12</w:t>
            </w:r>
          </w:p>
        </w:tc>
        <w:tc>
          <w:tcPr>
            <w:tcW w:w="2048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市应急管理局</w:t>
            </w: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危险化学品建设项目安全条件审查（除港口外）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567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生产、存储危险化学品的建设项目安全设施设计审查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13</w:t>
            </w:r>
          </w:p>
        </w:tc>
        <w:tc>
          <w:tcPr>
            <w:tcW w:w="2048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市市场监管局</w:t>
            </w: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特种设备监督检验结论上传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737"/>
          <w:jc w:val="center"/>
        </w:trPr>
        <w:tc>
          <w:tcPr>
            <w:tcW w:w="582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14</w:t>
            </w:r>
          </w:p>
        </w:tc>
        <w:tc>
          <w:tcPr>
            <w:tcW w:w="2048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市审招委</w:t>
            </w: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备案项目招标范围、招标方式和招标组织形式认定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9"/>
          <w:jc w:val="center"/>
        </w:trPr>
        <w:tc>
          <w:tcPr>
            <w:tcW w:w="582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2048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 w:hint="eastAsia"/>
                <w:kern w:val="0"/>
                <w:szCs w:val="21"/>
              </w:rPr>
              <w:t>市港航和口岸管理局</w:t>
            </w: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 w:hint="eastAsia"/>
                <w:kern w:val="0"/>
                <w:szCs w:val="21"/>
              </w:rPr>
              <w:t>建设项目使用港口岸线许可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 w:hint="eastAsia"/>
                <w:kern w:val="0"/>
                <w:szCs w:val="21"/>
              </w:rPr>
              <w:t>航道通航条件影响审核评价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/>
                <w:kern w:val="0"/>
                <w:szCs w:val="21"/>
              </w:rPr>
              <w:t>12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 w:hint="eastAsia"/>
                <w:kern w:val="0"/>
                <w:szCs w:val="21"/>
              </w:rPr>
              <w:t>港口危险货物建设项目安全条件审查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/>
                <w:kern w:val="0"/>
                <w:szCs w:val="21"/>
              </w:rPr>
              <w:t>12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 w:hint="eastAsia"/>
                <w:kern w:val="0"/>
                <w:szCs w:val="21"/>
              </w:rPr>
              <w:t>办理交通建设工程质量、安全生产监督手续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 w:hint="eastAsia"/>
                <w:kern w:val="0"/>
                <w:szCs w:val="21"/>
              </w:rPr>
              <w:t>港口工程施工图设计文件审批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 w:hint="eastAsia"/>
                <w:kern w:val="0"/>
                <w:szCs w:val="21"/>
              </w:rPr>
              <w:t>公路水运工程交（竣）工质量评定备案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/>
                <w:kern w:val="0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 w:hint="eastAsia"/>
                <w:kern w:val="0"/>
                <w:szCs w:val="21"/>
              </w:rPr>
              <w:t>港口工程竣（交）工验收备案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 w:hint="eastAsia"/>
                <w:kern w:val="0"/>
                <w:szCs w:val="21"/>
              </w:rPr>
              <w:t>公路水运工程招标文件备案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/>
                <w:kern w:val="0"/>
                <w:szCs w:val="21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680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 w:hint="eastAsia"/>
                <w:kern w:val="0"/>
                <w:szCs w:val="21"/>
              </w:rPr>
              <w:t>港口危险货物建设项目安全设施设计审查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 w:cs="宋体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cs="宋体"/>
                <w:kern w:val="0"/>
                <w:szCs w:val="21"/>
              </w:rPr>
              <w:t>6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16</w:t>
            </w:r>
          </w:p>
        </w:tc>
        <w:tc>
          <w:tcPr>
            <w:tcW w:w="2048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市档案局</w:t>
            </w: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重点建设项目档案验收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567"/>
          <w:jc w:val="center"/>
        </w:trPr>
        <w:tc>
          <w:tcPr>
            <w:tcW w:w="582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17</w:t>
            </w:r>
          </w:p>
        </w:tc>
        <w:tc>
          <w:tcPr>
            <w:tcW w:w="2048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市人防办</w:t>
            </w: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新建防空地下室战时功能和防护等级确定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567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应建防空地下室的民用建筑项目报建审批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567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大型单建人防工程设计和地下空间开发兼顾人防要求审批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567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人防工程易地建设核实、人防工程易地建设费征收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567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人防工程或者兼顾人防需要的地下工程竣工验收的备案</w:t>
            </w: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Pr="000D5F8E" w:rsidRDefault="00D61AF1" w:rsidP="00E91D54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18</w:t>
            </w:r>
          </w:p>
        </w:tc>
        <w:tc>
          <w:tcPr>
            <w:tcW w:w="2048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舟山海事局</w:t>
            </w: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通航安全评估</w:t>
            </w: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</w:t>
            </w:r>
          </w:p>
        </w:tc>
        <w:tc>
          <w:tcPr>
            <w:tcW w:w="709" w:type="dxa"/>
            <w:vMerge w:val="restart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通航水域水上水下活动许可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bCs/>
                <w:color w:val="FF0000"/>
                <w:kern w:val="0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color w:val="000000"/>
                <w:szCs w:val="21"/>
              </w:rPr>
              <w:t>通航安全核查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color w:val="FF0000"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widowControl/>
              <w:spacing w:line="280" w:lineRule="exact"/>
              <w:jc w:val="center"/>
              <w:rPr>
                <w:rFonts w:ascii="Times New Roman" w:eastAsia="仿宋_GB2312" w:hAnsi="Times New Roman"/>
                <w:bCs/>
                <w:kern w:val="0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通航水域岸线安全使用许可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15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19</w:t>
            </w:r>
          </w:p>
        </w:tc>
        <w:tc>
          <w:tcPr>
            <w:tcW w:w="2048" w:type="dxa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市国安局</w:t>
            </w: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涉及国家安全事项的建设项目许可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lastRenderedPageBreak/>
              <w:t>20</w:t>
            </w:r>
          </w:p>
        </w:tc>
        <w:tc>
          <w:tcPr>
            <w:tcW w:w="2048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市气象局</w:t>
            </w: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防雷装置设计审核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防雷装置竣工验收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21</w:t>
            </w:r>
          </w:p>
        </w:tc>
        <w:tc>
          <w:tcPr>
            <w:tcW w:w="2048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舟山消防救援支队</w:t>
            </w: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建设工程消防设计审核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建设工程消防设计备案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建设工程消防验收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22</w:t>
            </w:r>
          </w:p>
        </w:tc>
        <w:tc>
          <w:tcPr>
            <w:tcW w:w="2048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新城公用事业管理中心</w:t>
            </w: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排水工程验收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绿化工程验收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环卫设施验收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4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23</w:t>
            </w:r>
          </w:p>
        </w:tc>
        <w:tc>
          <w:tcPr>
            <w:tcW w:w="2048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市通发办</w:t>
            </w: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通信报装手续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光纤到户通信工程质量检查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24</w:t>
            </w:r>
          </w:p>
        </w:tc>
        <w:tc>
          <w:tcPr>
            <w:tcW w:w="2048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市蓝焰燃气有限公司</w:t>
            </w: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燃气报装手续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燃气管道验收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454"/>
          <w:jc w:val="center"/>
        </w:trPr>
        <w:tc>
          <w:tcPr>
            <w:tcW w:w="582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25</w:t>
            </w:r>
          </w:p>
        </w:tc>
        <w:tc>
          <w:tcPr>
            <w:tcW w:w="2048" w:type="dxa"/>
            <w:vMerge w:val="restart"/>
            <w:vAlign w:val="center"/>
          </w:tcPr>
          <w:p w:rsidR="00D61AF1" w:rsidRPr="000D5F8E" w:rsidRDefault="00D61AF1" w:rsidP="00E91D54">
            <w:pPr>
              <w:spacing w:line="30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舟山电力局</w:t>
            </w: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供电报装手续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供电外部工程验收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 w:val="restart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26</w:t>
            </w:r>
          </w:p>
        </w:tc>
        <w:tc>
          <w:tcPr>
            <w:tcW w:w="2048" w:type="dxa"/>
            <w:vMerge w:val="restart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舟山市自来水有线公司</w:t>
            </w: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自来水报装手续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室外给水管道、用户水表及附属验收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 w:val="restart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27</w:t>
            </w:r>
          </w:p>
        </w:tc>
        <w:tc>
          <w:tcPr>
            <w:tcW w:w="2048" w:type="dxa"/>
            <w:vMerge w:val="restart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中广有线舟山分公司</w:t>
            </w: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有线电视报装手续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09" w:type="dxa"/>
            <w:vMerge w:val="restart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 w:val="restart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Merge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2048" w:type="dxa"/>
            <w:vMerge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有线电视系统验收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7</w:t>
            </w:r>
          </w:p>
        </w:tc>
        <w:tc>
          <w:tcPr>
            <w:tcW w:w="709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Merge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  <w:tr w:rsidR="00D61AF1" w:rsidRPr="000D5F8E" w:rsidTr="00E91D54">
        <w:trPr>
          <w:trHeight w:hRule="exact" w:val="340"/>
          <w:jc w:val="center"/>
        </w:trPr>
        <w:tc>
          <w:tcPr>
            <w:tcW w:w="582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28</w:t>
            </w:r>
          </w:p>
        </w:tc>
        <w:tc>
          <w:tcPr>
            <w:tcW w:w="2048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市铁塔公司</w:t>
            </w:r>
          </w:p>
        </w:tc>
        <w:tc>
          <w:tcPr>
            <w:tcW w:w="3715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 w:hint="eastAsia"/>
                <w:szCs w:val="21"/>
              </w:rPr>
              <w:t>移动通信基础设施工程验收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 w:rsidRPr="00C0038C">
              <w:rPr>
                <w:rFonts w:ascii="Times New Roman" w:eastAsia="仿宋_GB2312" w:hAnsi="Times New Roman"/>
                <w:szCs w:val="21"/>
              </w:rPr>
              <w:t>100</w:t>
            </w:r>
          </w:p>
        </w:tc>
        <w:tc>
          <w:tcPr>
            <w:tcW w:w="566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  <w:tc>
          <w:tcPr>
            <w:tcW w:w="1122" w:type="dxa"/>
            <w:vAlign w:val="center"/>
          </w:tcPr>
          <w:p w:rsidR="00D61AF1" w:rsidRDefault="00D61AF1" w:rsidP="00E91D54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</w:tc>
      </w:tr>
    </w:tbl>
    <w:p w:rsidR="00D61AF1" w:rsidRDefault="00D61AF1" w:rsidP="00D61AF1">
      <w:pPr>
        <w:spacing w:line="240" w:lineRule="exact"/>
        <w:rPr>
          <w:rFonts w:ascii="Times New Roman" w:eastAsia="仿宋_GB2312" w:hAnsi="Times New Roman"/>
          <w:b/>
          <w:szCs w:val="21"/>
        </w:rPr>
      </w:pPr>
    </w:p>
    <w:p w:rsidR="005E0168" w:rsidRDefault="005E0168" w:rsidP="00D61AF1">
      <w:pPr>
        <w:spacing w:line="20" w:lineRule="exact"/>
      </w:pPr>
    </w:p>
    <w:sectPr w:rsidR="005E0168" w:rsidSect="00AE66BD">
      <w:footerReference w:type="default" r:id="rId4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E78" w:rsidRDefault="00D61AF1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D61AF1">
      <w:rPr>
        <w:noProof/>
        <w:lang w:val="zh-CN"/>
      </w:rPr>
      <w:t>1</w:t>
    </w:r>
    <w:r>
      <w:fldChar w:fldCharType="end"/>
    </w:r>
  </w:p>
  <w:p w:rsidR="003D3E78" w:rsidRDefault="00D61AF1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AF1"/>
    <w:rsid w:val="005E0168"/>
    <w:rsid w:val="00D61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AF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61A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1AF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61AF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1AF1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rsid w:val="00D61A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D61AF1"/>
    <w:rPr>
      <w:rFonts w:ascii="Calibri" w:eastAsia="宋体" w:hAnsi="Calibri" w:cs="Times New Roman"/>
      <w:kern w:val="0"/>
      <w:sz w:val="18"/>
      <w:szCs w:val="18"/>
    </w:rPr>
  </w:style>
  <w:style w:type="paragraph" w:customStyle="1" w:styleId="CharChar1">
    <w:name w:val="Char Char1"/>
    <w:basedOn w:val="a"/>
    <w:uiPriority w:val="99"/>
    <w:rsid w:val="00D61AF1"/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697</Words>
  <Characters>3977</Characters>
  <Application>Microsoft Office Word</Application>
  <DocSecurity>0</DocSecurity>
  <Lines>33</Lines>
  <Paragraphs>9</Paragraphs>
  <ScaleCrop>false</ScaleCrop>
  <Company>ZSTPY-Technology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唐佳艳</dc:creator>
  <cp:lastModifiedBy>唐佳艳</cp:lastModifiedBy>
  <cp:revision>1</cp:revision>
  <dcterms:created xsi:type="dcterms:W3CDTF">2019-03-13T08:31:00Z</dcterms:created>
  <dcterms:modified xsi:type="dcterms:W3CDTF">2019-03-13T08:32:00Z</dcterms:modified>
</cp:coreProperties>
</file>