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color w:val="2E383D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2E383D"/>
          <w:kern w:val="0"/>
          <w:sz w:val="32"/>
          <w:szCs w:val="32"/>
        </w:rPr>
        <w:t xml:space="preserve">1 </w:t>
      </w:r>
    </w:p>
    <w:p>
      <w:pPr>
        <w:widowControl/>
        <w:snapToGrid w:val="0"/>
        <w:spacing w:line="600" w:lineRule="atLeast"/>
        <w:jc w:val="center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2E383D"/>
          <w:kern w:val="0"/>
          <w:sz w:val="36"/>
          <w:szCs w:val="36"/>
        </w:rPr>
        <w:t>2020年全省国内海洋大中型捕捞渔船控制指标</w:t>
      </w:r>
      <w:bookmarkEnd w:id="0"/>
    </w:p>
    <w:tbl>
      <w:tblPr>
        <w:tblStyle w:val="2"/>
        <w:tblW w:w="677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2179"/>
        <w:gridCol w:w="2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7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32"/>
                <w:szCs w:val="32"/>
              </w:rPr>
              <w:t>地区</w:t>
            </w:r>
          </w:p>
        </w:tc>
        <w:tc>
          <w:tcPr>
            <w:tcW w:w="49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32"/>
                <w:szCs w:val="32"/>
              </w:rPr>
              <w:t>海洋大中型渔船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8"/>
                <w:szCs w:val="28"/>
              </w:rPr>
              <w:t>船数（艘）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8"/>
                <w:szCs w:val="28"/>
              </w:rPr>
              <w:t>功率数（千瓦）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舟山市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3885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876612.8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宁波市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2738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672821.7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台州市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3702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984602.5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温州市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1446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308519.3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嘉兴市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302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9829.9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绍兴市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224.8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8"/>
                <w:szCs w:val="28"/>
              </w:rPr>
              <w:t>全省总计</w:t>
            </w:r>
          </w:p>
        </w:tc>
        <w:tc>
          <w:tcPr>
            <w:tcW w:w="2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12082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8"/>
                <w:szCs w:val="28"/>
              </w:rPr>
              <w:t>2852611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83AC3"/>
    <w:rsid w:val="19283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2021-08-19T03:27:00Z</dcterms:created>
  <dc:creator>fionxu</dc:creator>
  <cp:lastModifiedBy>fionxu</cp:lastModifiedBy>
  <dcterms:modified xsi:type="dcterms:W3CDTF">2021-08-19T03:29:53Z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