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lang w:val="en-US" w:eastAsia="zh-CN" w:bidi="ar"/>
        </w:rPr>
        <w:t>浙江省电网输配电价表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10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975"/>
        <w:gridCol w:w="985"/>
        <w:gridCol w:w="1050"/>
        <w:gridCol w:w="975"/>
        <w:gridCol w:w="975"/>
        <w:gridCol w:w="997"/>
        <w:gridCol w:w="1403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16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用电分类</w:t>
            </w:r>
          </w:p>
        </w:tc>
        <w:tc>
          <w:tcPr>
            <w:tcW w:w="595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电度电价（元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4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千瓦时）</w:t>
            </w:r>
          </w:p>
        </w:tc>
        <w:tc>
          <w:tcPr>
            <w:tcW w:w="2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容（需）量电价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不满</w:t>
            </w:r>
            <w:r>
              <w:rPr>
                <w:rStyle w:val="5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4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千伏</w:t>
            </w:r>
          </w:p>
        </w:tc>
        <w:tc>
          <w:tcPr>
            <w:tcW w:w="9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1-10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千伏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20千伏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35</w:t>
            </w:r>
            <w:r>
              <w:rPr>
                <w:rStyle w:val="4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千伏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110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千伏</w:t>
            </w:r>
          </w:p>
        </w:tc>
        <w:tc>
          <w:tcPr>
            <w:tcW w:w="9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lang w:val="en-US" w:eastAsia="zh-CN" w:bidi="ar"/>
              </w:rPr>
              <w:t>千伏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最大需量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变压器容量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（元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千瓦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·</w:t>
            </w:r>
            <w:r>
              <w:rPr>
                <w:rStyle w:val="7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月）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（元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/</w:t>
            </w:r>
            <w:r>
              <w:rPr>
                <w:rStyle w:val="7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千伏安</w:t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·</w:t>
            </w:r>
            <w:r>
              <w:rPr>
                <w:rStyle w:val="7"/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0"/>
                <w:szCs w:val="20"/>
                <w:lang w:val="en-US" w:eastAsia="zh-CN" w:bidi="ar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一般工商业及其他用电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0.2611 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0.2303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0.2141 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0.2060 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大工业用电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0.1772 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0.1572 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0.1472 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0.1272 </w:t>
            </w:r>
          </w:p>
        </w:tc>
        <w:tc>
          <w:tcPr>
            <w:tcW w:w="9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0.1102 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60" w:leftChars="-197" w:right="-586" w:rightChars="-183" w:hanging="690" w:hangingChars="303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Calibri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lang w:val="en-US" w:eastAsia="zh-CN" w:bidi="ar"/>
        </w:rPr>
        <w:t>注：1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lang w:val="en-US" w:eastAsia="zh-CN" w:bidi="ar"/>
        </w:rPr>
        <w:t>表中电价含增值税、线损及交叉补贴</w:t>
      </w: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lang w:val="en-US" w:eastAsia="zh-CN" w:bidi="ar"/>
        </w:rPr>
        <w:t>区域电网容量电价，不含政府性基金及附加。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400" w:lineRule="exact"/>
        <w:ind w:left="253" w:leftChars="0" w:right="-586" w:rightChars="-183" w:hanging="253" w:hangingChars="111"/>
        <w:jc w:val="both"/>
        <w:rPr>
          <w:rFonts w:hint="default" w:ascii="Calibri" w:hAnsi="Calibri" w:eastAsia="宋体" w:cs="Times New Roman"/>
          <w:kern w:val="2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4"/>
          <w:szCs w:val="24"/>
          <w:lang w:val="en-US" w:eastAsia="zh-CN" w:bidi="ar"/>
        </w:rPr>
        <w:t>一般工商业及其他、大工业用电的输配电价水平执行上表，并按规定标准另行征收政府性基金及附加，基金及附加标准（分/每千瓦时）：国家重大水利建设基金0.403875分、大中型水库移民扶持基金0.62分、可再生能源附加1.9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BE22"/>
    <w:multiLevelType w:val="singleLevel"/>
    <w:tmpl w:val="2A45BE22"/>
    <w:lvl w:ilvl="0" w:tentative="0">
      <w:start w:val="2"/>
      <w:numFmt w:val="decimal"/>
      <w:suff w:val="space"/>
      <w:lvlText w:val="%1."/>
      <w:lvlJc w:val="left"/>
      <w:pPr>
        <w:ind w:left="-35" w:firstLine="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95D39"/>
    <w:rsid w:val="7CF95D39"/>
    <w:rsid w:val="ADE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8"/>
    <w:basedOn w:val="2"/>
    <w:qFormat/>
    <w:uiPriority w:val="0"/>
    <w:rPr>
      <w:rFonts w:hint="default" w:ascii="黑体" w:hAnsi="宋体" w:eastAsia="黑体" w:cs="黑体"/>
      <w:color w:val="000000"/>
      <w:sz w:val="24"/>
      <w:szCs w:val="24"/>
    </w:rPr>
  </w:style>
  <w:style w:type="character" w:customStyle="1" w:styleId="5">
    <w:name w:val="17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6">
    <w:name w:val="16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7">
    <w:name w:val="15"/>
    <w:basedOn w:val="2"/>
    <w:qFormat/>
    <w:uiPriority w:val="0"/>
    <w:rPr>
      <w:rFonts w:hint="default" w:ascii="黑体" w:hAnsi="宋体" w:eastAsia="黑体" w:cs="黑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2021-10-25T11:04:00Z</dcterms:created>
  <dc:creator>chanvictor</dc:creator>
  <cp:lastModifiedBy>chanvictor</cp:lastModifiedBy>
  <dcterms:modified xsi:type="dcterms:W3CDTF">2021-10-25T11:04:58Z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