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B33B2" w14:textId="77777777" w:rsidR="004E261B" w:rsidRDefault="004E261B" w:rsidP="004E261B">
      <w:pPr>
        <w:pStyle w:val="HTML"/>
        <w:widowControl/>
        <w:shd w:val="clear" w:color="auto" w:fill="FFFFFF"/>
        <w:snapToGrid w:val="0"/>
        <w:spacing w:line="660" w:lineRule="exact"/>
        <w:jc w:val="both"/>
        <w:rPr>
          <w:rFonts w:ascii="Times New Roman" w:eastAsia="黑体" w:hAnsi="Times New Roman" w:hint="default"/>
          <w:spacing w:val="-2"/>
          <w:sz w:val="32"/>
          <w:szCs w:val="32"/>
        </w:rPr>
      </w:pPr>
      <w:r>
        <w:rPr>
          <w:rFonts w:ascii="Times New Roman" w:eastAsia="黑体" w:hAnsi="Times New Roman" w:hint="default"/>
          <w:spacing w:val="-2"/>
          <w:sz w:val="32"/>
          <w:szCs w:val="32"/>
        </w:rPr>
        <w:t>附件</w:t>
      </w:r>
      <w:r>
        <w:rPr>
          <w:rFonts w:ascii="Times New Roman" w:eastAsia="黑体" w:hAnsi="Times New Roman" w:hint="default"/>
          <w:spacing w:val="-2"/>
          <w:sz w:val="32"/>
          <w:szCs w:val="32"/>
        </w:rPr>
        <w:t>1</w:t>
      </w:r>
    </w:p>
    <w:p w14:paraId="340B1453" w14:textId="77777777" w:rsidR="004E261B" w:rsidRDefault="004E261B" w:rsidP="004E261B">
      <w:pPr>
        <w:pStyle w:val="HTML"/>
        <w:widowControl/>
        <w:shd w:val="clear" w:color="auto" w:fill="FFFFFF"/>
        <w:snapToGrid w:val="0"/>
        <w:spacing w:line="660" w:lineRule="exact"/>
        <w:jc w:val="center"/>
        <w:rPr>
          <w:rFonts w:ascii="Times New Roman" w:eastAsia="方正小标宋_GBK" w:hAnsi="Times New Roman" w:hint="default"/>
          <w:sz w:val="44"/>
          <w:szCs w:val="44"/>
        </w:rPr>
      </w:pPr>
      <w:r>
        <w:rPr>
          <w:rFonts w:ascii="Times New Roman" w:eastAsia="方正小标宋_GBK" w:hAnsi="Times New Roman" w:hint="default"/>
          <w:sz w:val="44"/>
          <w:szCs w:val="44"/>
        </w:rPr>
        <w:t>浙江省城市燃气管道等更新改造工作任务清单</w:t>
      </w:r>
    </w:p>
    <w:tbl>
      <w:tblPr>
        <w:tblStyle w:val="a4"/>
        <w:tblW w:w="5000" w:type="pct"/>
        <w:jc w:val="center"/>
        <w:tblInd w:w="0" w:type="dxa"/>
        <w:tblLook w:val="0000" w:firstRow="0" w:lastRow="0" w:firstColumn="0" w:lastColumn="0" w:noHBand="0" w:noVBand="0"/>
      </w:tblPr>
      <w:tblGrid>
        <w:gridCol w:w="1140"/>
        <w:gridCol w:w="2282"/>
        <w:gridCol w:w="5892"/>
        <w:gridCol w:w="2140"/>
        <w:gridCol w:w="2494"/>
      </w:tblGrid>
      <w:tr w:rsidR="004E261B" w14:paraId="4C4577F9" w14:textId="77777777" w:rsidTr="00B4202B">
        <w:trPr>
          <w:trHeight w:val="509"/>
          <w:jc w:val="center"/>
        </w:trPr>
        <w:tc>
          <w:tcPr>
            <w:tcW w:w="409" w:type="pct"/>
          </w:tcPr>
          <w:p w14:paraId="281773C5" w14:textId="77777777" w:rsidR="004E261B" w:rsidRDefault="004E261B" w:rsidP="00B4202B">
            <w:pPr>
              <w:pStyle w:val="HTML"/>
              <w:widowControl/>
              <w:snapToGrid w:val="0"/>
              <w:spacing w:line="600" w:lineRule="exact"/>
              <w:jc w:val="center"/>
              <w:rPr>
                <w:rFonts w:ascii="Times New Roman" w:eastAsia="黑体" w:hAnsi="Times New Roman" w:hint="default"/>
                <w:sz w:val="28"/>
                <w:szCs w:val="28"/>
              </w:rPr>
            </w:pPr>
            <w:r>
              <w:rPr>
                <w:rFonts w:ascii="Times New Roman" w:eastAsia="黑体" w:hAnsi="Times New Roman" w:hint="default"/>
                <w:sz w:val="28"/>
                <w:szCs w:val="28"/>
              </w:rPr>
              <w:t>序号</w:t>
            </w:r>
          </w:p>
        </w:tc>
        <w:tc>
          <w:tcPr>
            <w:tcW w:w="818" w:type="pct"/>
          </w:tcPr>
          <w:p w14:paraId="26C10836" w14:textId="77777777" w:rsidR="004E261B" w:rsidRDefault="004E261B" w:rsidP="00B4202B">
            <w:pPr>
              <w:pStyle w:val="HTML"/>
              <w:widowControl/>
              <w:snapToGrid w:val="0"/>
              <w:spacing w:line="600" w:lineRule="exact"/>
              <w:jc w:val="center"/>
              <w:rPr>
                <w:rFonts w:ascii="Times New Roman" w:eastAsia="黑体" w:hAnsi="Times New Roman" w:hint="default"/>
                <w:sz w:val="28"/>
                <w:szCs w:val="28"/>
              </w:rPr>
            </w:pPr>
            <w:r>
              <w:rPr>
                <w:rFonts w:ascii="Times New Roman" w:eastAsia="黑体" w:hAnsi="Times New Roman" w:hint="default"/>
                <w:sz w:val="28"/>
                <w:szCs w:val="28"/>
              </w:rPr>
              <w:t>任务内容</w:t>
            </w:r>
          </w:p>
        </w:tc>
        <w:tc>
          <w:tcPr>
            <w:tcW w:w="2112" w:type="pct"/>
          </w:tcPr>
          <w:p w14:paraId="5664C992" w14:textId="77777777" w:rsidR="004E261B" w:rsidRDefault="004E261B" w:rsidP="00B4202B">
            <w:pPr>
              <w:pStyle w:val="HTML"/>
              <w:widowControl/>
              <w:snapToGrid w:val="0"/>
              <w:spacing w:line="600" w:lineRule="exact"/>
              <w:jc w:val="center"/>
              <w:rPr>
                <w:rFonts w:ascii="Times New Roman" w:eastAsia="黑体" w:hAnsi="Times New Roman" w:hint="default"/>
                <w:sz w:val="28"/>
                <w:szCs w:val="28"/>
              </w:rPr>
            </w:pPr>
            <w:r>
              <w:rPr>
                <w:rFonts w:ascii="Times New Roman" w:eastAsia="黑体" w:hAnsi="Times New Roman" w:hint="default"/>
                <w:sz w:val="28"/>
                <w:szCs w:val="28"/>
              </w:rPr>
              <w:t>具体内容</w:t>
            </w:r>
          </w:p>
        </w:tc>
        <w:tc>
          <w:tcPr>
            <w:tcW w:w="767" w:type="pct"/>
          </w:tcPr>
          <w:p w14:paraId="7395CA97" w14:textId="77777777" w:rsidR="004E261B" w:rsidRDefault="004E261B" w:rsidP="00B4202B">
            <w:pPr>
              <w:pStyle w:val="HTML"/>
              <w:widowControl/>
              <w:snapToGrid w:val="0"/>
              <w:spacing w:line="600" w:lineRule="exact"/>
              <w:jc w:val="center"/>
              <w:rPr>
                <w:rFonts w:ascii="Times New Roman" w:eastAsia="黑体" w:hAnsi="Times New Roman" w:hint="default"/>
                <w:sz w:val="28"/>
                <w:szCs w:val="28"/>
              </w:rPr>
            </w:pPr>
            <w:r>
              <w:rPr>
                <w:rFonts w:ascii="Times New Roman" w:eastAsia="黑体" w:hAnsi="Times New Roman" w:hint="default"/>
                <w:sz w:val="28"/>
                <w:szCs w:val="28"/>
              </w:rPr>
              <w:t>牵头单位</w:t>
            </w:r>
          </w:p>
        </w:tc>
        <w:tc>
          <w:tcPr>
            <w:tcW w:w="894" w:type="pct"/>
          </w:tcPr>
          <w:p w14:paraId="5489F9EA" w14:textId="77777777" w:rsidR="004E261B" w:rsidRDefault="004E261B" w:rsidP="00B4202B">
            <w:pPr>
              <w:pStyle w:val="HTML"/>
              <w:widowControl/>
              <w:snapToGrid w:val="0"/>
              <w:spacing w:line="600" w:lineRule="exact"/>
              <w:jc w:val="center"/>
              <w:rPr>
                <w:rFonts w:ascii="Times New Roman" w:eastAsia="黑体" w:hAnsi="Times New Roman" w:hint="default"/>
                <w:sz w:val="28"/>
                <w:szCs w:val="28"/>
              </w:rPr>
            </w:pPr>
            <w:r>
              <w:rPr>
                <w:rFonts w:ascii="Times New Roman" w:eastAsia="黑体" w:hAnsi="Times New Roman" w:hint="default"/>
                <w:sz w:val="28"/>
                <w:szCs w:val="28"/>
              </w:rPr>
              <w:t>责任单位</w:t>
            </w:r>
          </w:p>
        </w:tc>
      </w:tr>
      <w:tr w:rsidR="004E261B" w14:paraId="0450662D" w14:textId="77777777" w:rsidTr="00B4202B">
        <w:trPr>
          <w:trHeight w:val="3280"/>
          <w:jc w:val="center"/>
        </w:trPr>
        <w:tc>
          <w:tcPr>
            <w:tcW w:w="409" w:type="pct"/>
            <w:vAlign w:val="center"/>
          </w:tcPr>
          <w:p w14:paraId="20186FDD"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1</w:t>
            </w:r>
          </w:p>
        </w:tc>
        <w:tc>
          <w:tcPr>
            <w:tcW w:w="818" w:type="pct"/>
            <w:vMerge w:val="restart"/>
            <w:vAlign w:val="center"/>
          </w:tcPr>
          <w:p w14:paraId="6488340B"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完成城市燃气管道等普查工作</w:t>
            </w:r>
          </w:p>
        </w:tc>
        <w:tc>
          <w:tcPr>
            <w:tcW w:w="2112" w:type="pct"/>
            <w:vAlign w:val="center"/>
          </w:tcPr>
          <w:p w14:paraId="58418421"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制定城市燃气管道等普查工作方案，明确设施分类、编码和普查标准，建立工作机制，明确普查范围、工作流程、工作要求和部门职责，形成明确的任务清单、责任清单和工作计划，全面启动普查工作。</w:t>
            </w:r>
          </w:p>
        </w:tc>
        <w:tc>
          <w:tcPr>
            <w:tcW w:w="767" w:type="pct"/>
            <w:vAlign w:val="center"/>
          </w:tcPr>
          <w:p w14:paraId="6476C2AC"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3B1734C6"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省自然资源厅、省大数据局，市、县（市、区）政府</w:t>
            </w:r>
          </w:p>
        </w:tc>
      </w:tr>
      <w:tr w:rsidR="004E261B" w14:paraId="49126512" w14:textId="77777777" w:rsidTr="00B4202B">
        <w:trPr>
          <w:trHeight w:val="3120"/>
          <w:jc w:val="center"/>
        </w:trPr>
        <w:tc>
          <w:tcPr>
            <w:tcW w:w="409" w:type="pct"/>
            <w:vAlign w:val="center"/>
          </w:tcPr>
          <w:p w14:paraId="1B6C8273"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2</w:t>
            </w:r>
          </w:p>
        </w:tc>
        <w:tc>
          <w:tcPr>
            <w:tcW w:w="818" w:type="pct"/>
            <w:vMerge/>
            <w:vAlign w:val="center"/>
          </w:tcPr>
          <w:p w14:paraId="2CD52ECD"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09712AB8"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推动建设普查成果数据库，做好地下管线管理信息系统的衔接，配套建立常态化信息动态更新机制。</w:t>
            </w:r>
          </w:p>
        </w:tc>
        <w:tc>
          <w:tcPr>
            <w:tcW w:w="767" w:type="pct"/>
            <w:vAlign w:val="center"/>
          </w:tcPr>
          <w:p w14:paraId="558089D1" w14:textId="77777777" w:rsidR="004E261B" w:rsidRDefault="004E261B" w:rsidP="00B4202B">
            <w:pPr>
              <w:pStyle w:val="HTML"/>
              <w:widowControl/>
              <w:snapToGrid w:val="0"/>
              <w:spacing w:line="600" w:lineRule="exact"/>
              <w:jc w:val="both"/>
              <w:rPr>
                <w:rFonts w:ascii="Times New Roman" w:eastAsia="方正小标宋简体"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3F3400E0" w14:textId="77777777" w:rsidR="004E261B" w:rsidRDefault="004E261B" w:rsidP="00B4202B">
            <w:pPr>
              <w:pStyle w:val="HTML"/>
              <w:widowControl/>
              <w:snapToGrid w:val="0"/>
              <w:spacing w:line="600" w:lineRule="exact"/>
              <w:jc w:val="both"/>
              <w:rPr>
                <w:rFonts w:ascii="Times New Roman" w:eastAsia="方正小标宋简体" w:hAnsi="Times New Roman" w:hint="default"/>
                <w:sz w:val="28"/>
                <w:szCs w:val="28"/>
              </w:rPr>
            </w:pPr>
            <w:r>
              <w:rPr>
                <w:rFonts w:ascii="Times New Roman" w:eastAsia="仿宋_GB2312" w:hAnsi="Times New Roman" w:hint="default"/>
                <w:sz w:val="28"/>
                <w:szCs w:val="28"/>
              </w:rPr>
              <w:t>省自然资源厅、省大数据局，市、县（市、区）政府</w:t>
            </w:r>
          </w:p>
        </w:tc>
      </w:tr>
      <w:tr w:rsidR="004E261B" w14:paraId="60A9A3F3" w14:textId="77777777" w:rsidTr="00B4202B">
        <w:trPr>
          <w:trHeight w:val="3194"/>
          <w:jc w:val="center"/>
        </w:trPr>
        <w:tc>
          <w:tcPr>
            <w:tcW w:w="409" w:type="pct"/>
            <w:vAlign w:val="center"/>
          </w:tcPr>
          <w:p w14:paraId="61BC3941"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3</w:t>
            </w:r>
          </w:p>
        </w:tc>
        <w:tc>
          <w:tcPr>
            <w:tcW w:w="818" w:type="pct"/>
            <w:vMerge/>
            <w:vAlign w:val="center"/>
          </w:tcPr>
          <w:p w14:paraId="0CED6B07"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tcPr>
          <w:p w14:paraId="0B2F9B0D"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分区域组织开展城市燃气管道等设施权属分类、成果数字化处理和汇总质检，将普查数据结果录入各地成果数据库，及时导入城市地下市政基础设施综合管理信息平台，掌握各类设施产权归属、功能属性、建设年代、结构形式、地理信息、运行安全状况等基本情况，基于普查数据结果，绘制城市燃气管道等基础设施</w:t>
            </w:r>
            <w:r>
              <w:rPr>
                <w:rFonts w:ascii="Times New Roman" w:eastAsia="仿宋_GB2312" w:hAnsi="Times New Roman" w:hint="default"/>
                <w:sz w:val="28"/>
                <w:szCs w:val="28"/>
              </w:rPr>
              <w:t>“</w:t>
            </w:r>
            <w:r>
              <w:rPr>
                <w:rFonts w:ascii="Times New Roman" w:eastAsia="仿宋_GB2312" w:hAnsi="Times New Roman" w:hint="default"/>
                <w:sz w:val="28"/>
                <w:szCs w:val="28"/>
              </w:rPr>
              <w:t>一张图</w:t>
            </w:r>
            <w:r>
              <w:rPr>
                <w:rFonts w:ascii="Times New Roman" w:eastAsia="仿宋_GB2312" w:hAnsi="Times New Roman" w:hint="default"/>
                <w:sz w:val="28"/>
                <w:szCs w:val="28"/>
              </w:rPr>
              <w:t>”</w:t>
            </w:r>
            <w:r>
              <w:rPr>
                <w:rFonts w:ascii="Times New Roman" w:eastAsia="仿宋_GB2312" w:hAnsi="Times New Roman" w:hint="default"/>
                <w:sz w:val="28"/>
                <w:szCs w:val="28"/>
              </w:rPr>
              <w:t>，叠加到国土空间规划一张图上。</w:t>
            </w:r>
          </w:p>
        </w:tc>
        <w:tc>
          <w:tcPr>
            <w:tcW w:w="767" w:type="pct"/>
          </w:tcPr>
          <w:p w14:paraId="3C5BFB58" w14:textId="77777777" w:rsidR="004E261B" w:rsidRDefault="004E261B" w:rsidP="00B4202B">
            <w:pPr>
              <w:pStyle w:val="HTML"/>
              <w:widowControl/>
              <w:snapToGrid w:val="0"/>
              <w:spacing w:line="600" w:lineRule="exact"/>
              <w:jc w:val="center"/>
              <w:rPr>
                <w:rFonts w:ascii="Times New Roman" w:eastAsia="方正小标宋简体" w:hAnsi="Times New Roman" w:hint="default"/>
                <w:sz w:val="28"/>
                <w:szCs w:val="28"/>
              </w:rPr>
            </w:pPr>
            <w:r>
              <w:rPr>
                <w:rFonts w:ascii="Times New Roman" w:eastAsia="仿宋_GB2312" w:hAnsi="Times New Roman" w:hint="default"/>
                <w:sz w:val="28"/>
                <w:szCs w:val="28"/>
              </w:rPr>
              <w:t>省建设厅</w:t>
            </w:r>
          </w:p>
        </w:tc>
        <w:tc>
          <w:tcPr>
            <w:tcW w:w="894" w:type="pct"/>
          </w:tcPr>
          <w:p w14:paraId="2FC62C99" w14:textId="77777777" w:rsidR="004E261B" w:rsidRDefault="004E261B" w:rsidP="00B4202B">
            <w:pPr>
              <w:pStyle w:val="HTML"/>
              <w:widowControl/>
              <w:snapToGrid w:val="0"/>
              <w:spacing w:line="600" w:lineRule="exact"/>
              <w:jc w:val="both"/>
              <w:rPr>
                <w:rFonts w:ascii="Times New Roman" w:eastAsia="方正小标宋简体" w:hAnsi="Times New Roman" w:hint="default"/>
                <w:sz w:val="28"/>
                <w:szCs w:val="28"/>
              </w:rPr>
            </w:pPr>
            <w:r>
              <w:rPr>
                <w:rFonts w:ascii="Times New Roman" w:eastAsia="仿宋_GB2312" w:hAnsi="Times New Roman" w:hint="default"/>
                <w:sz w:val="28"/>
                <w:szCs w:val="28"/>
              </w:rPr>
              <w:t>省自然资源厅、省大数据局，市、县（市、区）政府</w:t>
            </w:r>
          </w:p>
        </w:tc>
      </w:tr>
      <w:tr w:rsidR="004E261B" w14:paraId="343F9CEC" w14:textId="77777777" w:rsidTr="00B4202B">
        <w:trPr>
          <w:trHeight w:val="3685"/>
          <w:tblHeader/>
          <w:jc w:val="center"/>
        </w:trPr>
        <w:tc>
          <w:tcPr>
            <w:tcW w:w="409" w:type="pct"/>
            <w:vAlign w:val="center"/>
          </w:tcPr>
          <w:p w14:paraId="67038E39"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4</w:t>
            </w:r>
          </w:p>
        </w:tc>
        <w:tc>
          <w:tcPr>
            <w:tcW w:w="818" w:type="pct"/>
            <w:vMerge w:val="restart"/>
            <w:vAlign w:val="center"/>
          </w:tcPr>
          <w:p w14:paraId="0E73FE98"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落实燃气管道检验和评估工作</w:t>
            </w:r>
          </w:p>
        </w:tc>
        <w:tc>
          <w:tcPr>
            <w:tcW w:w="2112" w:type="pct"/>
            <w:vAlign w:val="center"/>
          </w:tcPr>
          <w:p w14:paraId="12FAD78D"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对标《城市燃气管道老化评估工作指南》《城镇燃气管道检验及更新改造技术导则》（试行）《城镇燃气设施安全检查标准》，结合安全监察中发现的问题，开展专项整治，督促经营企业落实管道检验和评估工作的主体责任。</w:t>
            </w:r>
          </w:p>
        </w:tc>
        <w:tc>
          <w:tcPr>
            <w:tcW w:w="767" w:type="pct"/>
            <w:vAlign w:val="center"/>
          </w:tcPr>
          <w:p w14:paraId="3C2BF6E4"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7DAB6B48"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省市场监管局，市、县（市、区）政府</w:t>
            </w:r>
          </w:p>
        </w:tc>
      </w:tr>
      <w:tr w:rsidR="004E261B" w14:paraId="48D573CB" w14:textId="77777777" w:rsidTr="00B4202B">
        <w:trPr>
          <w:trHeight w:val="1363"/>
          <w:tblHeader/>
          <w:jc w:val="center"/>
        </w:trPr>
        <w:tc>
          <w:tcPr>
            <w:tcW w:w="409" w:type="pct"/>
            <w:vAlign w:val="center"/>
          </w:tcPr>
          <w:p w14:paraId="0773D5A4"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5</w:t>
            </w:r>
          </w:p>
        </w:tc>
        <w:tc>
          <w:tcPr>
            <w:tcW w:w="818" w:type="pct"/>
            <w:vMerge/>
          </w:tcPr>
          <w:p w14:paraId="01D7A822"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4959D2A1"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特别对于设计或竣工资料不全的管道，经营企业应根据实际使用情况委托相应的第三方检测机构核查评估，并委托专业测绘机构补充测绘，根据评估结果予以整改。</w:t>
            </w:r>
          </w:p>
        </w:tc>
        <w:tc>
          <w:tcPr>
            <w:tcW w:w="767" w:type="pct"/>
            <w:vAlign w:val="center"/>
          </w:tcPr>
          <w:p w14:paraId="15F23FC3"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0984DB15"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省市场监管局，省自然资源厅，市、县（市、区）政府</w:t>
            </w:r>
          </w:p>
        </w:tc>
      </w:tr>
      <w:tr w:rsidR="004E261B" w14:paraId="47EC3AFA" w14:textId="77777777" w:rsidTr="00B4202B">
        <w:trPr>
          <w:trHeight w:val="1827"/>
          <w:tblHeader/>
          <w:jc w:val="center"/>
        </w:trPr>
        <w:tc>
          <w:tcPr>
            <w:tcW w:w="409" w:type="pct"/>
            <w:vAlign w:val="center"/>
          </w:tcPr>
          <w:p w14:paraId="3FC8114E"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6</w:t>
            </w:r>
          </w:p>
        </w:tc>
        <w:tc>
          <w:tcPr>
            <w:tcW w:w="818" w:type="pct"/>
            <w:vMerge/>
          </w:tcPr>
          <w:p w14:paraId="794CC003"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106F3BC3"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统筹好第三方检测评估机构和专业经营单位等多方力量，加强评估结果真实性、准确性管控，对违规出具失实报告的机构，依法追究责任。</w:t>
            </w:r>
          </w:p>
        </w:tc>
        <w:tc>
          <w:tcPr>
            <w:tcW w:w="767" w:type="pct"/>
            <w:vAlign w:val="center"/>
          </w:tcPr>
          <w:p w14:paraId="1654674F"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3F0BEF68"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省市场监管局，市、县（市、区）政府</w:t>
            </w:r>
          </w:p>
        </w:tc>
      </w:tr>
      <w:tr w:rsidR="004E261B" w14:paraId="6E5D2A04" w14:textId="77777777" w:rsidTr="00B4202B">
        <w:trPr>
          <w:trHeight w:val="1982"/>
          <w:tblHeader/>
          <w:jc w:val="center"/>
        </w:trPr>
        <w:tc>
          <w:tcPr>
            <w:tcW w:w="409" w:type="pct"/>
            <w:vAlign w:val="center"/>
          </w:tcPr>
          <w:p w14:paraId="4C9F6CA0"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7</w:t>
            </w:r>
          </w:p>
        </w:tc>
        <w:tc>
          <w:tcPr>
            <w:tcW w:w="818" w:type="pct"/>
            <w:vAlign w:val="center"/>
          </w:tcPr>
          <w:p w14:paraId="1B170DDE"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推进城市燃气管道等更新改造工作</w:t>
            </w:r>
          </w:p>
        </w:tc>
        <w:tc>
          <w:tcPr>
            <w:tcW w:w="2112" w:type="pct"/>
            <w:vAlign w:val="center"/>
          </w:tcPr>
          <w:p w14:paraId="5E7BCC06"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根据普查、检验、评估结论，针对不需要更新改造的管道所发生的占压、间距不足等安全隐患，经营企业应建立隐患清单，明确计划，积极稳步推进隐患整改；针对需要更新改造的厂站、市政、庭院管道和立管（含引入管、水平干管），由经营企业立即实施改造，消除安全隐患，一时难以改造的</w:t>
            </w:r>
            <w:r>
              <w:rPr>
                <w:rFonts w:ascii="Times New Roman" w:eastAsia="仿宋_GB2312" w:hAnsi="Times New Roman" w:hint="default"/>
                <w:sz w:val="28"/>
                <w:szCs w:val="28"/>
              </w:rPr>
              <w:t>,</w:t>
            </w:r>
            <w:r>
              <w:rPr>
                <w:rFonts w:ascii="Times New Roman" w:eastAsia="仿宋_GB2312" w:hAnsi="Times New Roman" w:hint="default"/>
                <w:sz w:val="28"/>
                <w:szCs w:val="28"/>
              </w:rPr>
              <w:t>要制定专项方案</w:t>
            </w:r>
            <w:r>
              <w:rPr>
                <w:rFonts w:ascii="Times New Roman" w:eastAsia="仿宋_GB2312" w:hAnsi="Times New Roman" w:hint="default"/>
                <w:sz w:val="28"/>
                <w:szCs w:val="28"/>
              </w:rPr>
              <w:t>,</w:t>
            </w:r>
            <w:r>
              <w:rPr>
                <w:rFonts w:ascii="Times New Roman" w:eastAsia="仿宋_GB2312" w:hAnsi="Times New Roman" w:hint="default"/>
                <w:sz w:val="28"/>
                <w:szCs w:val="28"/>
              </w:rPr>
              <w:t>采取有效措施</w:t>
            </w:r>
            <w:r>
              <w:rPr>
                <w:rFonts w:ascii="Times New Roman" w:eastAsia="仿宋_GB2312" w:hAnsi="Times New Roman" w:hint="default"/>
                <w:sz w:val="28"/>
                <w:szCs w:val="28"/>
              </w:rPr>
              <w:t>,</w:t>
            </w:r>
            <w:r>
              <w:rPr>
                <w:rFonts w:ascii="Times New Roman" w:eastAsia="仿宋_GB2312" w:hAnsi="Times New Roman" w:hint="default"/>
                <w:sz w:val="28"/>
                <w:szCs w:val="28"/>
              </w:rPr>
              <w:t>确保城市运行安全；针对纳入中央预算投资支持范围的老旧管道，由政府指导经营企业进行改造。</w:t>
            </w:r>
          </w:p>
        </w:tc>
        <w:tc>
          <w:tcPr>
            <w:tcW w:w="767" w:type="pct"/>
            <w:vAlign w:val="center"/>
          </w:tcPr>
          <w:p w14:paraId="4E4EDBDE"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4255BDBF"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pacing w:val="-2"/>
                <w:sz w:val="28"/>
                <w:szCs w:val="28"/>
              </w:rPr>
              <w:t>省应急管理厅、省自然资源厅，</w:t>
            </w:r>
            <w:r>
              <w:rPr>
                <w:rFonts w:ascii="Times New Roman" w:eastAsia="仿宋_GB2312" w:hAnsi="Times New Roman" w:hint="default"/>
                <w:sz w:val="28"/>
                <w:szCs w:val="28"/>
              </w:rPr>
              <w:t>市、县（市、区）政府</w:t>
            </w:r>
          </w:p>
        </w:tc>
      </w:tr>
      <w:tr w:rsidR="004E261B" w14:paraId="2C8C3EB6" w14:textId="77777777" w:rsidTr="00B4202B">
        <w:trPr>
          <w:trHeight w:val="2400"/>
          <w:tblHeader/>
          <w:jc w:val="center"/>
        </w:trPr>
        <w:tc>
          <w:tcPr>
            <w:tcW w:w="409" w:type="pct"/>
            <w:vAlign w:val="center"/>
          </w:tcPr>
          <w:p w14:paraId="0721CF4C"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8</w:t>
            </w:r>
          </w:p>
        </w:tc>
        <w:tc>
          <w:tcPr>
            <w:tcW w:w="818" w:type="pct"/>
            <w:vMerge w:val="restart"/>
            <w:vAlign w:val="center"/>
          </w:tcPr>
          <w:p w14:paraId="371A4331"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因地制宜推进地下管廊建设</w:t>
            </w:r>
          </w:p>
        </w:tc>
        <w:tc>
          <w:tcPr>
            <w:tcW w:w="2112" w:type="pct"/>
            <w:vAlign w:val="center"/>
          </w:tcPr>
          <w:p w14:paraId="05908B91"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坚持规划引领，充分发挥规划的综合平衡和引导作用，进一步完善各类地下管线专项规划和综合管廊专项规划，注重与国土空间总体规划相衔接。</w:t>
            </w:r>
          </w:p>
        </w:tc>
        <w:tc>
          <w:tcPr>
            <w:tcW w:w="767" w:type="pct"/>
            <w:vAlign w:val="center"/>
          </w:tcPr>
          <w:p w14:paraId="1546E836"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5C470B60" w14:textId="77777777" w:rsidR="004E261B" w:rsidRDefault="004E261B" w:rsidP="00B4202B">
            <w:pPr>
              <w:pStyle w:val="HTML"/>
              <w:snapToGrid w:val="0"/>
              <w:spacing w:line="500" w:lineRule="exact"/>
              <w:jc w:val="both"/>
              <w:rPr>
                <w:rFonts w:ascii="Times New Roman" w:eastAsia="仿宋_GB2312" w:hAnsi="Times New Roman" w:hint="default"/>
                <w:spacing w:val="-2"/>
                <w:sz w:val="28"/>
                <w:szCs w:val="28"/>
              </w:rPr>
            </w:pPr>
            <w:r>
              <w:rPr>
                <w:rFonts w:ascii="Times New Roman" w:eastAsia="仿宋_GB2312" w:hAnsi="Times New Roman" w:hint="default"/>
                <w:spacing w:val="-2"/>
                <w:sz w:val="28"/>
                <w:szCs w:val="28"/>
              </w:rPr>
              <w:t>省自然资源厅、省发展改革委、省经信厅、省通信管理局、省广电局、省电力公司，</w:t>
            </w:r>
            <w:r>
              <w:rPr>
                <w:rFonts w:ascii="Times New Roman" w:eastAsia="仿宋_GB2312" w:hAnsi="Times New Roman" w:hint="default"/>
                <w:sz w:val="28"/>
                <w:szCs w:val="28"/>
              </w:rPr>
              <w:t>市、县（市、区）政府</w:t>
            </w:r>
          </w:p>
        </w:tc>
      </w:tr>
      <w:tr w:rsidR="004E261B" w14:paraId="0B5A9373" w14:textId="77777777" w:rsidTr="00B4202B">
        <w:trPr>
          <w:trHeight w:val="2828"/>
          <w:tblHeader/>
          <w:jc w:val="center"/>
        </w:trPr>
        <w:tc>
          <w:tcPr>
            <w:tcW w:w="409" w:type="pct"/>
            <w:vAlign w:val="center"/>
          </w:tcPr>
          <w:p w14:paraId="1B4EA7FB"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9</w:t>
            </w:r>
          </w:p>
        </w:tc>
        <w:tc>
          <w:tcPr>
            <w:tcW w:w="818" w:type="pct"/>
            <w:vMerge/>
            <w:vAlign w:val="center"/>
          </w:tcPr>
          <w:p w14:paraId="338F162F"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1352E64A"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新城新区和成片开发区域</w:t>
            </w:r>
            <w:r>
              <w:rPr>
                <w:rFonts w:ascii="Times New Roman" w:eastAsia="仿宋_GB2312" w:hAnsi="Times New Roman" w:hint="default"/>
                <w:sz w:val="28"/>
                <w:szCs w:val="28"/>
              </w:rPr>
              <w:t>,</w:t>
            </w:r>
            <w:r>
              <w:rPr>
                <w:rFonts w:ascii="Times New Roman" w:eastAsia="仿宋_GB2312" w:hAnsi="Times New Roman" w:hint="default"/>
                <w:sz w:val="28"/>
                <w:szCs w:val="28"/>
              </w:rPr>
              <w:t>有规划综合管廊的新建道路同步建设综合管廊；老城区要结合老旧管网改造、城市更新、道路改造、地下空间开发、强弱电</w:t>
            </w:r>
            <w:r>
              <w:rPr>
                <w:rFonts w:ascii="Times New Roman" w:eastAsia="仿宋_GB2312" w:hAnsi="Times New Roman" w:hint="default"/>
                <w:sz w:val="28"/>
                <w:szCs w:val="28"/>
              </w:rPr>
              <w:t>“</w:t>
            </w:r>
            <w:r>
              <w:rPr>
                <w:rFonts w:ascii="Times New Roman" w:eastAsia="仿宋_GB2312" w:hAnsi="Times New Roman" w:hint="default"/>
                <w:sz w:val="28"/>
                <w:szCs w:val="28"/>
              </w:rPr>
              <w:t>上改下</w:t>
            </w:r>
            <w:r>
              <w:rPr>
                <w:rFonts w:ascii="Times New Roman" w:eastAsia="仿宋_GB2312" w:hAnsi="Times New Roman" w:hint="default"/>
                <w:sz w:val="28"/>
                <w:szCs w:val="28"/>
              </w:rPr>
              <w:t>”</w:t>
            </w:r>
            <w:r>
              <w:rPr>
                <w:rFonts w:ascii="Times New Roman" w:eastAsia="仿宋_GB2312" w:hAnsi="Times New Roman" w:hint="default"/>
                <w:sz w:val="28"/>
                <w:szCs w:val="28"/>
              </w:rPr>
              <w:t>等工作</w:t>
            </w:r>
            <w:r>
              <w:rPr>
                <w:rFonts w:ascii="Times New Roman" w:eastAsia="仿宋_GB2312" w:hAnsi="Times New Roman" w:hint="default"/>
                <w:sz w:val="28"/>
                <w:szCs w:val="28"/>
              </w:rPr>
              <w:t>,</w:t>
            </w:r>
            <w:r>
              <w:rPr>
                <w:rFonts w:ascii="Times New Roman" w:eastAsia="仿宋_GB2312" w:hAnsi="Times New Roman" w:hint="default"/>
                <w:sz w:val="28"/>
                <w:szCs w:val="28"/>
              </w:rPr>
              <w:t>同步建设适宜类型的地下管廊以满足城市市政地下管线敷设需要，合理构建干线、支线、缆线、</w:t>
            </w:r>
            <w:proofErr w:type="gramStart"/>
            <w:r>
              <w:rPr>
                <w:rFonts w:ascii="Times New Roman" w:eastAsia="仿宋_GB2312" w:hAnsi="Times New Roman" w:hint="default"/>
                <w:sz w:val="28"/>
                <w:szCs w:val="28"/>
              </w:rPr>
              <w:t>专项等</w:t>
            </w:r>
            <w:proofErr w:type="gramEnd"/>
            <w:r>
              <w:rPr>
                <w:rFonts w:ascii="Times New Roman" w:eastAsia="仿宋_GB2312" w:hAnsi="Times New Roman" w:hint="default"/>
                <w:sz w:val="28"/>
                <w:szCs w:val="28"/>
              </w:rPr>
              <w:t>多类型管廊体系。严格做好财政资金承受能力论证，不得突破承受能力盲目新建。</w:t>
            </w:r>
          </w:p>
        </w:tc>
        <w:tc>
          <w:tcPr>
            <w:tcW w:w="767" w:type="pct"/>
            <w:vAlign w:val="center"/>
          </w:tcPr>
          <w:p w14:paraId="6E5956DC"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746615AD" w14:textId="77777777" w:rsidR="004E261B" w:rsidRDefault="004E261B" w:rsidP="00B4202B">
            <w:pPr>
              <w:pStyle w:val="HTML"/>
              <w:widowControl/>
              <w:snapToGrid w:val="0"/>
              <w:spacing w:line="600" w:lineRule="exact"/>
              <w:jc w:val="both"/>
              <w:rPr>
                <w:rFonts w:ascii="Times New Roman" w:eastAsia="仿宋_GB2312" w:hAnsi="Times New Roman" w:hint="default"/>
                <w:spacing w:val="-2"/>
                <w:sz w:val="28"/>
                <w:szCs w:val="28"/>
              </w:rPr>
            </w:pPr>
            <w:r>
              <w:rPr>
                <w:rFonts w:ascii="Times New Roman" w:eastAsia="仿宋_GB2312" w:hAnsi="Times New Roman" w:hint="default"/>
                <w:spacing w:val="-2"/>
                <w:sz w:val="28"/>
                <w:szCs w:val="28"/>
              </w:rPr>
              <w:t>省发展改革委、</w:t>
            </w:r>
            <w:r>
              <w:rPr>
                <w:rFonts w:ascii="Times New Roman" w:eastAsia="仿宋_GB2312" w:hAnsi="Times New Roman" w:hint="default"/>
                <w:sz w:val="28"/>
                <w:szCs w:val="28"/>
              </w:rPr>
              <w:t>省财政厅、</w:t>
            </w:r>
            <w:r>
              <w:rPr>
                <w:rFonts w:ascii="Times New Roman" w:eastAsia="仿宋_GB2312" w:hAnsi="Times New Roman" w:hint="default"/>
                <w:spacing w:val="-2"/>
                <w:sz w:val="28"/>
                <w:szCs w:val="28"/>
              </w:rPr>
              <w:t>省经信厅、省通信管理局、省广电局、省电力公司，</w:t>
            </w:r>
            <w:r>
              <w:rPr>
                <w:rFonts w:ascii="Times New Roman" w:eastAsia="仿宋_GB2312" w:hAnsi="Times New Roman" w:hint="default"/>
                <w:sz w:val="28"/>
                <w:szCs w:val="28"/>
              </w:rPr>
              <w:t>市、县（市、区）政府</w:t>
            </w:r>
          </w:p>
        </w:tc>
      </w:tr>
      <w:tr w:rsidR="004E261B" w14:paraId="6A12C58A" w14:textId="77777777" w:rsidTr="00B4202B">
        <w:trPr>
          <w:trHeight w:val="1408"/>
          <w:tblHeader/>
          <w:jc w:val="center"/>
        </w:trPr>
        <w:tc>
          <w:tcPr>
            <w:tcW w:w="409" w:type="pct"/>
            <w:vAlign w:val="center"/>
          </w:tcPr>
          <w:p w14:paraId="2CD75129"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10</w:t>
            </w:r>
          </w:p>
        </w:tc>
        <w:tc>
          <w:tcPr>
            <w:tcW w:w="818" w:type="pct"/>
            <w:vMerge w:val="restart"/>
            <w:vAlign w:val="center"/>
          </w:tcPr>
          <w:p w14:paraId="5B515614"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提升城市燃气管道等数字化监管水平</w:t>
            </w:r>
          </w:p>
        </w:tc>
        <w:tc>
          <w:tcPr>
            <w:tcW w:w="2112" w:type="pct"/>
            <w:vAlign w:val="center"/>
          </w:tcPr>
          <w:p w14:paraId="5A602258"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搭建燃气、供排水等设施感知网络，将智能化改造列入年度投资计划，在改建工程、应急抢修、道路开挖时同步安装智能化监测设施，实时掌握城市燃气管道等基础设施的运行状况。</w:t>
            </w:r>
          </w:p>
        </w:tc>
        <w:tc>
          <w:tcPr>
            <w:tcW w:w="767" w:type="pct"/>
            <w:vAlign w:val="center"/>
          </w:tcPr>
          <w:p w14:paraId="35126515"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1DBCABAD"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pacing w:val="-2"/>
                <w:sz w:val="28"/>
                <w:szCs w:val="28"/>
              </w:rPr>
              <w:t>省大数据局、省发展改革委，</w:t>
            </w:r>
            <w:r>
              <w:rPr>
                <w:rFonts w:ascii="Times New Roman" w:eastAsia="仿宋_GB2312" w:hAnsi="Times New Roman" w:hint="default"/>
                <w:sz w:val="28"/>
                <w:szCs w:val="28"/>
              </w:rPr>
              <w:t>市、县（市、区）政府</w:t>
            </w:r>
          </w:p>
        </w:tc>
      </w:tr>
      <w:tr w:rsidR="004E261B" w14:paraId="34F4742C" w14:textId="77777777" w:rsidTr="00B4202B">
        <w:trPr>
          <w:trHeight w:val="2674"/>
          <w:tblHeader/>
          <w:jc w:val="center"/>
        </w:trPr>
        <w:tc>
          <w:tcPr>
            <w:tcW w:w="409" w:type="pct"/>
            <w:vAlign w:val="center"/>
          </w:tcPr>
          <w:p w14:paraId="6D313A16"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11</w:t>
            </w:r>
          </w:p>
        </w:tc>
        <w:tc>
          <w:tcPr>
            <w:tcW w:w="818" w:type="pct"/>
            <w:vMerge/>
          </w:tcPr>
          <w:p w14:paraId="148E60F8"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352AD10D"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深度</w:t>
            </w:r>
            <w:proofErr w:type="gramStart"/>
            <w:r>
              <w:rPr>
                <w:rFonts w:ascii="Times New Roman" w:eastAsia="仿宋_GB2312" w:hAnsi="Times New Roman" w:hint="default"/>
                <w:sz w:val="28"/>
                <w:szCs w:val="28"/>
              </w:rPr>
              <w:t>融合浙里城市</w:t>
            </w:r>
            <w:proofErr w:type="gramEnd"/>
            <w:r>
              <w:rPr>
                <w:rFonts w:ascii="Times New Roman" w:eastAsia="仿宋_GB2312" w:hAnsi="Times New Roman" w:hint="default"/>
                <w:sz w:val="28"/>
                <w:szCs w:val="28"/>
              </w:rPr>
              <w:t>生命线及地下空间综合治理应用、城市市政基础设施综合管理信息平台、城市信息模型（</w:t>
            </w:r>
            <w:r>
              <w:rPr>
                <w:rFonts w:ascii="Times New Roman" w:eastAsia="仿宋_GB2312" w:hAnsi="Times New Roman" w:hint="default"/>
                <w:sz w:val="28"/>
                <w:szCs w:val="28"/>
              </w:rPr>
              <w:t>CIM</w:t>
            </w:r>
            <w:r>
              <w:rPr>
                <w:rFonts w:ascii="Times New Roman" w:eastAsia="仿宋_GB2312" w:hAnsi="Times New Roman" w:hint="default"/>
                <w:sz w:val="28"/>
                <w:szCs w:val="28"/>
              </w:rPr>
              <w:t>）平台等系统，在满足数据远传的基础上结合各行业数字化特点，增加远程切断、可视化监测等应用功能，实现管道</w:t>
            </w:r>
            <w:r>
              <w:rPr>
                <w:rFonts w:ascii="Times New Roman" w:eastAsia="仿宋_GB2312" w:hAnsi="Times New Roman" w:hint="default"/>
                <w:spacing w:val="-2"/>
                <w:sz w:val="28"/>
                <w:szCs w:val="28"/>
              </w:rPr>
              <w:t>、管廊</w:t>
            </w:r>
            <w:r>
              <w:rPr>
                <w:rFonts w:ascii="Times New Roman" w:eastAsia="仿宋_GB2312" w:hAnsi="Times New Roman" w:hint="default"/>
                <w:sz w:val="28"/>
                <w:szCs w:val="28"/>
              </w:rPr>
              <w:t>等设施动态监管、互联互通、数据共享，促进对管网漏损、运行安全及周边重要密闭空间等的在线监测、及时预警和应急处置。</w:t>
            </w:r>
          </w:p>
        </w:tc>
        <w:tc>
          <w:tcPr>
            <w:tcW w:w="767" w:type="pct"/>
            <w:vAlign w:val="center"/>
          </w:tcPr>
          <w:p w14:paraId="46A2BA16"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6BC9BA14"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省大数据局、省应急管理厅，市、县（市、区）政府</w:t>
            </w:r>
          </w:p>
        </w:tc>
      </w:tr>
      <w:tr w:rsidR="004E261B" w14:paraId="32D68A56" w14:textId="77777777" w:rsidTr="00B4202B">
        <w:trPr>
          <w:trHeight w:val="3251"/>
          <w:tblHeader/>
          <w:jc w:val="center"/>
        </w:trPr>
        <w:tc>
          <w:tcPr>
            <w:tcW w:w="409" w:type="pct"/>
            <w:vAlign w:val="center"/>
          </w:tcPr>
          <w:p w14:paraId="21198CD6"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12</w:t>
            </w:r>
          </w:p>
        </w:tc>
        <w:tc>
          <w:tcPr>
            <w:tcW w:w="818" w:type="pct"/>
            <w:vAlign w:val="center"/>
          </w:tcPr>
          <w:p w14:paraId="6C3CA0D7"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切实抓好组织机制统筹保障</w:t>
            </w:r>
          </w:p>
        </w:tc>
        <w:tc>
          <w:tcPr>
            <w:tcW w:w="2112" w:type="pct"/>
            <w:vAlign w:val="center"/>
          </w:tcPr>
          <w:p w14:paraId="6CF353A9" w14:textId="77777777" w:rsidR="004E261B" w:rsidRDefault="004E261B" w:rsidP="00B4202B">
            <w:pPr>
              <w:pStyle w:val="HTML"/>
              <w:snapToGrid w:val="0"/>
              <w:spacing w:line="52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贯彻落实《国务院办公厅关于加强城市地下管线建设管理的指导意见》《国务院办公厅关于推进城市地下综合管廊建设的指导意见》《浙江省城镇燃气管道检验及更新改造工作实施方案》等文件要求，加强对城市燃气管道等老化更新改造的统筹指导，切实落实城市各类地下管道建设改造等的总体责任，主要负责同志亲自抓，把推进城市燃气管道等老化更新改造摆上重要议事日程，健全工作机制，落实各项政策，抓好组织实施。</w:t>
            </w:r>
          </w:p>
        </w:tc>
        <w:tc>
          <w:tcPr>
            <w:tcW w:w="767" w:type="pct"/>
            <w:vAlign w:val="center"/>
          </w:tcPr>
          <w:p w14:paraId="4DDD6877"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41FD70A0"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bCs/>
                <w:sz w:val="28"/>
                <w:szCs w:val="28"/>
                <w:shd w:val="clear" w:color="auto" w:fill="FFFFFF"/>
              </w:rPr>
              <w:t>省发展改革委、省自然资源厅、省市场监管局，</w:t>
            </w:r>
            <w:r>
              <w:rPr>
                <w:rFonts w:ascii="Times New Roman" w:eastAsia="仿宋_GB2312" w:hAnsi="Times New Roman" w:hint="default"/>
                <w:sz w:val="28"/>
                <w:szCs w:val="28"/>
              </w:rPr>
              <w:t>市、县（市、区）政府</w:t>
            </w:r>
          </w:p>
        </w:tc>
      </w:tr>
      <w:tr w:rsidR="004E261B" w14:paraId="35CE08E7" w14:textId="77777777" w:rsidTr="00B4202B">
        <w:trPr>
          <w:trHeight w:val="1547"/>
          <w:tblHeader/>
          <w:jc w:val="center"/>
        </w:trPr>
        <w:tc>
          <w:tcPr>
            <w:tcW w:w="409" w:type="pct"/>
            <w:vAlign w:val="center"/>
          </w:tcPr>
          <w:p w14:paraId="6B85C168"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13</w:t>
            </w:r>
          </w:p>
        </w:tc>
        <w:tc>
          <w:tcPr>
            <w:tcW w:w="818" w:type="pct"/>
            <w:vAlign w:val="center"/>
          </w:tcPr>
          <w:p w14:paraId="0559AD85"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5C6268CF"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进一步加强对城市地下管道建设改造等的统筹管理，抓好相关工作的督促落实。加强城市燃气管道等老化更新改造工作和相关政策措施的宣传解读，及时回应社会关切</w:t>
            </w:r>
            <w:r>
              <w:rPr>
                <w:rFonts w:ascii="Times New Roman" w:eastAsia="仿宋_GB2312" w:hAnsi="Times New Roman" w:hint="default"/>
                <w:bCs/>
                <w:sz w:val="28"/>
                <w:szCs w:val="28"/>
                <w:shd w:val="clear" w:color="auto" w:fill="FFFFFF"/>
              </w:rPr>
              <w:t>。</w:t>
            </w:r>
          </w:p>
        </w:tc>
        <w:tc>
          <w:tcPr>
            <w:tcW w:w="767" w:type="pct"/>
            <w:vAlign w:val="center"/>
          </w:tcPr>
          <w:p w14:paraId="465BAE75"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46408F80" w14:textId="77777777" w:rsidR="004E261B" w:rsidRDefault="004E261B" w:rsidP="00B4202B">
            <w:pPr>
              <w:pStyle w:val="HTML"/>
              <w:widowControl/>
              <w:snapToGrid w:val="0"/>
              <w:spacing w:line="600" w:lineRule="exact"/>
              <w:jc w:val="both"/>
              <w:rPr>
                <w:rFonts w:ascii="Times New Roman" w:eastAsia="仿宋_GB2312" w:hAnsi="Times New Roman" w:hint="default"/>
                <w:bCs/>
                <w:sz w:val="28"/>
                <w:szCs w:val="28"/>
                <w:shd w:val="clear" w:color="auto" w:fill="FFFFFF"/>
              </w:rPr>
            </w:pPr>
            <w:r>
              <w:rPr>
                <w:rFonts w:ascii="Times New Roman" w:eastAsia="仿宋_GB2312" w:hAnsi="Times New Roman" w:hint="default"/>
                <w:bCs/>
                <w:sz w:val="28"/>
                <w:szCs w:val="28"/>
                <w:shd w:val="clear" w:color="auto" w:fill="FFFFFF"/>
              </w:rPr>
              <w:t>省发展改革委、省市场监管局，</w:t>
            </w:r>
            <w:r>
              <w:rPr>
                <w:rFonts w:ascii="Times New Roman" w:eastAsia="仿宋_GB2312" w:hAnsi="Times New Roman" w:hint="default"/>
                <w:sz w:val="28"/>
                <w:szCs w:val="28"/>
              </w:rPr>
              <w:t>市、县（市、区）政府</w:t>
            </w:r>
          </w:p>
        </w:tc>
      </w:tr>
      <w:tr w:rsidR="004E261B" w14:paraId="37061FB3" w14:textId="77777777" w:rsidTr="00B4202B">
        <w:trPr>
          <w:trHeight w:val="2387"/>
          <w:tblHeader/>
          <w:jc w:val="center"/>
        </w:trPr>
        <w:tc>
          <w:tcPr>
            <w:tcW w:w="409" w:type="pct"/>
            <w:vAlign w:val="center"/>
          </w:tcPr>
          <w:p w14:paraId="3C3852DF"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14</w:t>
            </w:r>
          </w:p>
        </w:tc>
        <w:tc>
          <w:tcPr>
            <w:tcW w:w="818" w:type="pct"/>
            <w:vMerge w:val="restart"/>
            <w:vAlign w:val="center"/>
          </w:tcPr>
          <w:p w14:paraId="57CFFD64"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细化完善法规标准顶层设计</w:t>
            </w:r>
          </w:p>
        </w:tc>
        <w:tc>
          <w:tcPr>
            <w:tcW w:w="2112" w:type="pct"/>
            <w:vAlign w:val="center"/>
          </w:tcPr>
          <w:p w14:paraId="6138D100"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建立健全法规体系，因地制宜细化管理要求，切实</w:t>
            </w:r>
            <w:proofErr w:type="gramStart"/>
            <w:r>
              <w:rPr>
                <w:rFonts w:ascii="Times New Roman" w:eastAsia="仿宋_GB2312" w:hAnsi="Times New Roman" w:hint="default"/>
                <w:sz w:val="28"/>
                <w:szCs w:val="28"/>
              </w:rPr>
              <w:t>加强违建拆除</w:t>
            </w:r>
            <w:proofErr w:type="gramEnd"/>
            <w:r>
              <w:rPr>
                <w:rFonts w:ascii="Times New Roman" w:eastAsia="仿宋_GB2312" w:hAnsi="Times New Roman" w:hint="default"/>
                <w:sz w:val="28"/>
                <w:szCs w:val="28"/>
              </w:rPr>
              <w:t>执法，积极解决第三方施工破坏、违规占压、安全间距不足、地下信息难以共享等城市管道保护突出问题，研究推动地下管线管理立法工作，规范城市燃气管道等建设、运营、维护和管理制度。</w:t>
            </w:r>
          </w:p>
        </w:tc>
        <w:tc>
          <w:tcPr>
            <w:tcW w:w="767" w:type="pct"/>
            <w:vAlign w:val="center"/>
          </w:tcPr>
          <w:p w14:paraId="5BB6C783"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bCs/>
                <w:sz w:val="28"/>
                <w:szCs w:val="28"/>
                <w:shd w:val="clear" w:color="auto" w:fill="FFFFFF"/>
              </w:rPr>
              <w:t>省自然资源厅、</w:t>
            </w:r>
            <w:r>
              <w:rPr>
                <w:rFonts w:ascii="Times New Roman" w:eastAsia="仿宋_GB2312" w:hAnsi="Times New Roman" w:hint="default"/>
                <w:sz w:val="28"/>
                <w:szCs w:val="28"/>
              </w:rPr>
              <w:t>省建设厅</w:t>
            </w:r>
          </w:p>
        </w:tc>
        <w:tc>
          <w:tcPr>
            <w:tcW w:w="894" w:type="pct"/>
            <w:vAlign w:val="center"/>
          </w:tcPr>
          <w:p w14:paraId="0E10D69E" w14:textId="77777777" w:rsidR="004E261B" w:rsidRDefault="004E261B" w:rsidP="00B4202B">
            <w:pPr>
              <w:pStyle w:val="HTML"/>
              <w:widowControl/>
              <w:snapToGrid w:val="0"/>
              <w:spacing w:line="600" w:lineRule="exact"/>
              <w:jc w:val="both"/>
              <w:rPr>
                <w:rFonts w:ascii="Times New Roman" w:eastAsia="仿宋_GB2312" w:hAnsi="Times New Roman" w:hint="default"/>
                <w:bCs/>
                <w:sz w:val="28"/>
                <w:szCs w:val="28"/>
                <w:shd w:val="clear" w:color="auto" w:fill="FFFFFF"/>
              </w:rPr>
            </w:pPr>
            <w:r>
              <w:rPr>
                <w:rFonts w:ascii="Times New Roman" w:eastAsia="仿宋_GB2312" w:hAnsi="Times New Roman" w:hint="default"/>
                <w:sz w:val="28"/>
                <w:szCs w:val="28"/>
              </w:rPr>
              <w:t>市、县（市、区）政府</w:t>
            </w:r>
          </w:p>
        </w:tc>
      </w:tr>
      <w:tr w:rsidR="004E261B" w14:paraId="77FD5C19" w14:textId="77777777" w:rsidTr="00B4202B">
        <w:trPr>
          <w:trHeight w:val="1354"/>
          <w:tblHeader/>
          <w:jc w:val="center"/>
        </w:trPr>
        <w:tc>
          <w:tcPr>
            <w:tcW w:w="409" w:type="pct"/>
            <w:vAlign w:val="center"/>
          </w:tcPr>
          <w:p w14:paraId="00FAE7A1"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15</w:t>
            </w:r>
          </w:p>
        </w:tc>
        <w:tc>
          <w:tcPr>
            <w:tcW w:w="818" w:type="pct"/>
            <w:vMerge/>
            <w:vAlign w:val="center"/>
          </w:tcPr>
          <w:p w14:paraId="3494B78C"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48524835"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加快修订城市燃气管道等设施运行、维护和抢修安全技术规程等相关标准，完善城市管道安全保障与灾害应急管理等重点领域标准规范。</w:t>
            </w:r>
          </w:p>
        </w:tc>
        <w:tc>
          <w:tcPr>
            <w:tcW w:w="767" w:type="pct"/>
            <w:vAlign w:val="center"/>
          </w:tcPr>
          <w:p w14:paraId="17A8F023"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47112676" w14:textId="77777777" w:rsidR="004E261B" w:rsidRDefault="004E261B" w:rsidP="00B4202B">
            <w:pPr>
              <w:pStyle w:val="HTML"/>
              <w:widowControl/>
              <w:snapToGrid w:val="0"/>
              <w:spacing w:line="600" w:lineRule="exact"/>
              <w:jc w:val="both"/>
              <w:rPr>
                <w:rFonts w:ascii="Times New Roman" w:eastAsia="仿宋_GB2312" w:hAnsi="Times New Roman" w:hint="default"/>
                <w:bCs/>
                <w:sz w:val="28"/>
                <w:szCs w:val="28"/>
                <w:shd w:val="clear" w:color="auto" w:fill="FFFFFF"/>
              </w:rPr>
            </w:pPr>
            <w:r>
              <w:rPr>
                <w:rFonts w:ascii="Times New Roman" w:eastAsia="仿宋_GB2312" w:hAnsi="Times New Roman" w:hint="default"/>
                <w:bCs/>
                <w:sz w:val="28"/>
                <w:szCs w:val="28"/>
                <w:shd w:val="clear" w:color="auto" w:fill="FFFFFF"/>
              </w:rPr>
              <w:t>省应急管理厅，</w:t>
            </w:r>
            <w:r>
              <w:rPr>
                <w:rFonts w:ascii="Times New Roman" w:eastAsia="仿宋_GB2312" w:hAnsi="Times New Roman" w:hint="default"/>
                <w:sz w:val="28"/>
                <w:szCs w:val="28"/>
              </w:rPr>
              <w:t>市、县（市、区）政府</w:t>
            </w:r>
          </w:p>
        </w:tc>
      </w:tr>
      <w:tr w:rsidR="004E261B" w14:paraId="2D2729A7" w14:textId="77777777" w:rsidTr="00B4202B">
        <w:trPr>
          <w:trHeight w:val="1823"/>
          <w:tblHeader/>
          <w:jc w:val="center"/>
        </w:trPr>
        <w:tc>
          <w:tcPr>
            <w:tcW w:w="409" w:type="pct"/>
            <w:vAlign w:val="center"/>
          </w:tcPr>
          <w:p w14:paraId="4DC3261D"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16</w:t>
            </w:r>
          </w:p>
        </w:tc>
        <w:tc>
          <w:tcPr>
            <w:tcW w:w="818" w:type="pct"/>
            <w:vMerge/>
            <w:vAlign w:val="center"/>
          </w:tcPr>
          <w:p w14:paraId="529A0A44"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7A88A379"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城市燃气管道等更新改造要严格执行现行相关标准，同时强化技术标准运用，推广应用新设备、新技术、新工艺，从源头提升管道和设施本质安全以及信息化、智能化建设运行水平。</w:t>
            </w:r>
          </w:p>
        </w:tc>
        <w:tc>
          <w:tcPr>
            <w:tcW w:w="767" w:type="pct"/>
            <w:vAlign w:val="center"/>
          </w:tcPr>
          <w:p w14:paraId="66F451D0"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45F39851" w14:textId="77777777" w:rsidR="004E261B" w:rsidRDefault="004E261B" w:rsidP="00B4202B">
            <w:pPr>
              <w:pStyle w:val="HTML"/>
              <w:widowControl/>
              <w:snapToGrid w:val="0"/>
              <w:spacing w:line="600" w:lineRule="exact"/>
              <w:jc w:val="both"/>
              <w:rPr>
                <w:rFonts w:ascii="Times New Roman" w:eastAsia="仿宋_GB2312" w:hAnsi="Times New Roman" w:hint="default"/>
                <w:bCs/>
                <w:sz w:val="28"/>
                <w:szCs w:val="28"/>
                <w:shd w:val="clear" w:color="auto" w:fill="FFFFFF"/>
              </w:rPr>
            </w:pPr>
            <w:r>
              <w:rPr>
                <w:rFonts w:ascii="Times New Roman" w:eastAsia="仿宋_GB2312" w:hAnsi="Times New Roman" w:hint="default"/>
                <w:bCs/>
                <w:sz w:val="28"/>
                <w:szCs w:val="28"/>
                <w:shd w:val="clear" w:color="auto" w:fill="FFFFFF"/>
              </w:rPr>
              <w:t>省科技厅，</w:t>
            </w:r>
            <w:r>
              <w:rPr>
                <w:rFonts w:ascii="Times New Roman" w:eastAsia="仿宋_GB2312" w:hAnsi="Times New Roman" w:hint="default"/>
                <w:sz w:val="28"/>
                <w:szCs w:val="28"/>
              </w:rPr>
              <w:t>市、县（市、区）政府</w:t>
            </w:r>
          </w:p>
        </w:tc>
      </w:tr>
      <w:tr w:rsidR="004E261B" w14:paraId="46B22405" w14:textId="77777777" w:rsidTr="00B4202B">
        <w:trPr>
          <w:trHeight w:val="841"/>
          <w:tblHeader/>
          <w:jc w:val="center"/>
        </w:trPr>
        <w:tc>
          <w:tcPr>
            <w:tcW w:w="409" w:type="pct"/>
            <w:vAlign w:val="center"/>
          </w:tcPr>
          <w:p w14:paraId="5275B76B"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17</w:t>
            </w:r>
          </w:p>
        </w:tc>
        <w:tc>
          <w:tcPr>
            <w:tcW w:w="818" w:type="pct"/>
            <w:vMerge w:val="restart"/>
            <w:vAlign w:val="center"/>
          </w:tcPr>
          <w:p w14:paraId="090A7637"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建立健全资金合理共担机制</w:t>
            </w:r>
          </w:p>
        </w:tc>
        <w:tc>
          <w:tcPr>
            <w:tcW w:w="2112" w:type="pct"/>
            <w:vAlign w:val="center"/>
          </w:tcPr>
          <w:p w14:paraId="7165D67F"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专业经营单位要依法履行对其服务范围内城市燃气管道等老化更新改造的出资责任。</w:t>
            </w:r>
          </w:p>
        </w:tc>
        <w:tc>
          <w:tcPr>
            <w:tcW w:w="767" w:type="pct"/>
            <w:vAlign w:val="center"/>
          </w:tcPr>
          <w:p w14:paraId="6AE2C104"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1813B276"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市、县（市、区）政府</w:t>
            </w:r>
          </w:p>
        </w:tc>
      </w:tr>
      <w:tr w:rsidR="004E261B" w14:paraId="3492EDA6" w14:textId="77777777" w:rsidTr="00B4202B">
        <w:trPr>
          <w:trHeight w:val="2398"/>
          <w:tblHeader/>
          <w:jc w:val="center"/>
        </w:trPr>
        <w:tc>
          <w:tcPr>
            <w:tcW w:w="409" w:type="pct"/>
            <w:vAlign w:val="center"/>
          </w:tcPr>
          <w:p w14:paraId="3B1CB4C6"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18</w:t>
            </w:r>
          </w:p>
        </w:tc>
        <w:tc>
          <w:tcPr>
            <w:tcW w:w="818" w:type="pct"/>
            <w:vMerge/>
            <w:vAlign w:val="center"/>
          </w:tcPr>
          <w:p w14:paraId="574FEB6B"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30073965"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市、县各级财政可按照尽力而为、量力而行的原则，加大城市燃气管道等老化更新改造引导支持。将符合条件的城市燃气管道等老化更新改造项目纳入地方政府专项债券支持范围，不得违规举债融资用于城市燃气管道等老化更新改造，坚决遏制新增地方政府隐性债务。</w:t>
            </w:r>
          </w:p>
        </w:tc>
        <w:tc>
          <w:tcPr>
            <w:tcW w:w="767" w:type="pct"/>
            <w:vAlign w:val="center"/>
          </w:tcPr>
          <w:p w14:paraId="2031A325"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2B4C98E9"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省发展改革委</w:t>
            </w:r>
            <w:r>
              <w:rPr>
                <w:rFonts w:ascii="Times New Roman" w:hAnsi="Times New Roman" w:hint="default"/>
              </w:rPr>
              <w:t>，</w:t>
            </w:r>
            <w:r>
              <w:rPr>
                <w:rFonts w:ascii="Times New Roman" w:eastAsia="仿宋_GB2312" w:hAnsi="Times New Roman" w:hint="default"/>
                <w:sz w:val="28"/>
                <w:szCs w:val="28"/>
              </w:rPr>
              <w:t>省财政厅，市、县（市、区）政府</w:t>
            </w:r>
          </w:p>
        </w:tc>
      </w:tr>
      <w:tr w:rsidR="004E261B" w14:paraId="05B1D1C7" w14:textId="77777777" w:rsidTr="00B4202B">
        <w:trPr>
          <w:trHeight w:val="971"/>
          <w:tblHeader/>
          <w:jc w:val="center"/>
        </w:trPr>
        <w:tc>
          <w:tcPr>
            <w:tcW w:w="409" w:type="pct"/>
            <w:vAlign w:val="center"/>
          </w:tcPr>
          <w:p w14:paraId="03B3CC54"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19</w:t>
            </w:r>
          </w:p>
        </w:tc>
        <w:tc>
          <w:tcPr>
            <w:tcW w:w="818" w:type="pct"/>
            <w:vMerge/>
            <w:vAlign w:val="center"/>
          </w:tcPr>
          <w:p w14:paraId="23B26FE2"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0F7B01E1"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中央预算内投资视情对城市燃气管道等老化更新改造给予适当投资补助。</w:t>
            </w:r>
          </w:p>
        </w:tc>
        <w:tc>
          <w:tcPr>
            <w:tcW w:w="767" w:type="pct"/>
            <w:vAlign w:val="center"/>
          </w:tcPr>
          <w:p w14:paraId="7D03C0DE"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省发展改革委</w:t>
            </w:r>
          </w:p>
        </w:tc>
        <w:tc>
          <w:tcPr>
            <w:tcW w:w="894" w:type="pct"/>
            <w:vAlign w:val="center"/>
          </w:tcPr>
          <w:p w14:paraId="140B0454"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省建设厅，市、县（市、区）政府</w:t>
            </w:r>
          </w:p>
        </w:tc>
      </w:tr>
      <w:tr w:rsidR="004E261B" w14:paraId="2EE91ED4" w14:textId="77777777" w:rsidTr="00B4202B">
        <w:trPr>
          <w:tblHeader/>
          <w:jc w:val="center"/>
        </w:trPr>
        <w:tc>
          <w:tcPr>
            <w:tcW w:w="409" w:type="pct"/>
            <w:vAlign w:val="center"/>
          </w:tcPr>
          <w:p w14:paraId="11C968CE"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20</w:t>
            </w:r>
          </w:p>
        </w:tc>
        <w:tc>
          <w:tcPr>
            <w:tcW w:w="818" w:type="pct"/>
            <w:vMerge/>
            <w:vAlign w:val="center"/>
          </w:tcPr>
          <w:p w14:paraId="76C67270"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36211718"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工商业等用户承担业主专有部分城市燃气管道等老化更新改造的出资责任，逐步建立城市燃</w:t>
            </w:r>
            <w:r>
              <w:rPr>
                <w:rFonts w:ascii="Times New Roman" w:eastAsia="仿宋_GB2312" w:hAnsi="Times New Roman" w:hint="default"/>
                <w:sz w:val="28"/>
                <w:szCs w:val="28"/>
              </w:rPr>
              <w:lastRenderedPageBreak/>
              <w:t>气管道等老化更新改造资金由专业经营单位、政府、用户合理共担机制。</w:t>
            </w:r>
          </w:p>
        </w:tc>
        <w:tc>
          <w:tcPr>
            <w:tcW w:w="767" w:type="pct"/>
            <w:vAlign w:val="center"/>
          </w:tcPr>
          <w:p w14:paraId="2E7FB67B"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省建设厅</w:t>
            </w:r>
          </w:p>
        </w:tc>
        <w:tc>
          <w:tcPr>
            <w:tcW w:w="894" w:type="pct"/>
            <w:vAlign w:val="center"/>
          </w:tcPr>
          <w:p w14:paraId="74886073"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市、县（市、区）政府</w:t>
            </w:r>
          </w:p>
        </w:tc>
      </w:tr>
      <w:tr w:rsidR="004E261B" w14:paraId="42347C89" w14:textId="77777777" w:rsidTr="00B4202B">
        <w:trPr>
          <w:trHeight w:val="1706"/>
          <w:tblHeader/>
          <w:jc w:val="center"/>
        </w:trPr>
        <w:tc>
          <w:tcPr>
            <w:tcW w:w="409" w:type="pct"/>
            <w:vAlign w:val="center"/>
          </w:tcPr>
          <w:p w14:paraId="40507904"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21</w:t>
            </w:r>
          </w:p>
        </w:tc>
        <w:tc>
          <w:tcPr>
            <w:tcW w:w="818" w:type="pct"/>
            <w:vMerge/>
            <w:vAlign w:val="center"/>
          </w:tcPr>
          <w:p w14:paraId="6A3F6BA9"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1E12311A"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研究制定地下</w:t>
            </w:r>
            <w:proofErr w:type="gramStart"/>
            <w:r>
              <w:rPr>
                <w:rFonts w:ascii="Times New Roman" w:eastAsia="仿宋_GB2312" w:hAnsi="Times New Roman" w:hint="default"/>
                <w:sz w:val="28"/>
                <w:szCs w:val="28"/>
              </w:rPr>
              <w:t>管廊入廊和</w:t>
            </w:r>
            <w:proofErr w:type="gramEnd"/>
            <w:r>
              <w:rPr>
                <w:rFonts w:ascii="Times New Roman" w:eastAsia="仿宋_GB2312" w:hAnsi="Times New Roman" w:hint="default"/>
                <w:sz w:val="28"/>
                <w:szCs w:val="28"/>
              </w:rPr>
              <w:t>日常维护费价格政策</w:t>
            </w:r>
            <w:r>
              <w:rPr>
                <w:rFonts w:ascii="Times New Roman" w:eastAsia="仿宋_GB2312" w:hAnsi="Times New Roman" w:hint="default"/>
                <w:sz w:val="28"/>
                <w:szCs w:val="28"/>
              </w:rPr>
              <w:t>,</w:t>
            </w:r>
            <w:r>
              <w:rPr>
                <w:rFonts w:ascii="Times New Roman" w:eastAsia="仿宋_GB2312" w:hAnsi="Times New Roman" w:hint="default"/>
                <w:sz w:val="28"/>
                <w:szCs w:val="28"/>
              </w:rPr>
              <w:t>将地下</w:t>
            </w:r>
            <w:proofErr w:type="gramStart"/>
            <w:r>
              <w:rPr>
                <w:rFonts w:ascii="Times New Roman" w:eastAsia="仿宋_GB2312" w:hAnsi="Times New Roman" w:hint="default"/>
                <w:sz w:val="28"/>
                <w:szCs w:val="28"/>
              </w:rPr>
              <w:t>管廊入廊和</w:t>
            </w:r>
            <w:proofErr w:type="gramEnd"/>
            <w:r>
              <w:rPr>
                <w:rFonts w:ascii="Times New Roman" w:eastAsia="仿宋_GB2312" w:hAnsi="Times New Roman" w:hint="default"/>
                <w:sz w:val="28"/>
                <w:szCs w:val="28"/>
              </w:rPr>
              <w:t>日常维护费纳入政府定价目录，形成地下管廊收费定价、运营管理等有偿使用机制。</w:t>
            </w:r>
          </w:p>
        </w:tc>
        <w:tc>
          <w:tcPr>
            <w:tcW w:w="767" w:type="pct"/>
            <w:vAlign w:val="center"/>
          </w:tcPr>
          <w:p w14:paraId="3AF26BD7"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省发展改革委</w:t>
            </w:r>
          </w:p>
        </w:tc>
        <w:tc>
          <w:tcPr>
            <w:tcW w:w="894" w:type="pct"/>
            <w:vAlign w:val="center"/>
          </w:tcPr>
          <w:p w14:paraId="011FF632"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市、县（市、区）政府</w:t>
            </w:r>
          </w:p>
        </w:tc>
      </w:tr>
      <w:tr w:rsidR="004E261B" w14:paraId="07A5AF47" w14:textId="77777777" w:rsidTr="00B4202B">
        <w:trPr>
          <w:trHeight w:val="90"/>
          <w:tblHeader/>
          <w:jc w:val="center"/>
        </w:trPr>
        <w:tc>
          <w:tcPr>
            <w:tcW w:w="409" w:type="pct"/>
            <w:vAlign w:val="center"/>
          </w:tcPr>
          <w:p w14:paraId="729A593A"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22</w:t>
            </w:r>
          </w:p>
        </w:tc>
        <w:tc>
          <w:tcPr>
            <w:tcW w:w="818" w:type="pct"/>
            <w:vMerge w:val="restart"/>
            <w:vAlign w:val="center"/>
          </w:tcPr>
          <w:p w14:paraId="265DF9FC"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持续加大投融资保障力度</w:t>
            </w:r>
          </w:p>
        </w:tc>
        <w:tc>
          <w:tcPr>
            <w:tcW w:w="2112" w:type="pct"/>
            <w:vAlign w:val="center"/>
          </w:tcPr>
          <w:p w14:paraId="7E4C1262"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切实用好政府投资，充分发挥投资引导带动作用，加快推动基础设施竞争性领域向各类市场主体公平开放，盘活存量资产、形成投资良性循环。</w:t>
            </w:r>
          </w:p>
        </w:tc>
        <w:tc>
          <w:tcPr>
            <w:tcW w:w="767" w:type="pct"/>
            <w:vAlign w:val="center"/>
          </w:tcPr>
          <w:p w14:paraId="476A31A3"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省发展改革委</w:t>
            </w:r>
          </w:p>
        </w:tc>
        <w:tc>
          <w:tcPr>
            <w:tcW w:w="894" w:type="pct"/>
            <w:vAlign w:val="center"/>
          </w:tcPr>
          <w:p w14:paraId="4FFF13C1"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省建设厅，市、县（市、区）政府</w:t>
            </w:r>
          </w:p>
        </w:tc>
      </w:tr>
      <w:tr w:rsidR="004E261B" w14:paraId="39CE70DD" w14:textId="77777777" w:rsidTr="00B4202B">
        <w:trPr>
          <w:trHeight w:val="7910"/>
          <w:tblHeader/>
          <w:jc w:val="center"/>
        </w:trPr>
        <w:tc>
          <w:tcPr>
            <w:tcW w:w="409" w:type="pct"/>
            <w:vAlign w:val="center"/>
          </w:tcPr>
          <w:p w14:paraId="7A41FA4D"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23</w:t>
            </w:r>
          </w:p>
        </w:tc>
        <w:tc>
          <w:tcPr>
            <w:tcW w:w="818" w:type="pct"/>
            <w:vMerge/>
            <w:vAlign w:val="center"/>
          </w:tcPr>
          <w:p w14:paraId="502C4F10"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4EE1F2A7"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鼓励商业银行在风险可控、发展可持续前提下，依法合</w:t>
            </w:r>
            <w:proofErr w:type="gramStart"/>
            <w:r>
              <w:rPr>
                <w:rFonts w:ascii="Times New Roman" w:eastAsia="仿宋_GB2312" w:hAnsi="Times New Roman" w:hint="default"/>
                <w:sz w:val="28"/>
                <w:szCs w:val="28"/>
              </w:rPr>
              <w:t>规</w:t>
            </w:r>
            <w:proofErr w:type="gramEnd"/>
            <w:r>
              <w:rPr>
                <w:rFonts w:ascii="Times New Roman" w:eastAsia="仿宋_GB2312" w:hAnsi="Times New Roman" w:hint="default"/>
                <w:sz w:val="28"/>
                <w:szCs w:val="28"/>
              </w:rPr>
              <w:t>加大对城市燃气管道等老化更新改造项目</w:t>
            </w:r>
            <w:r>
              <w:rPr>
                <w:rFonts w:ascii="Times New Roman" w:eastAsia="仿宋_GB2312" w:hAnsi="Times New Roman" w:hint="default"/>
                <w:bCs/>
                <w:sz w:val="28"/>
                <w:szCs w:val="28"/>
                <w:shd w:val="clear" w:color="auto" w:fill="FFFFFF"/>
              </w:rPr>
              <w:t>及地下管廊项目</w:t>
            </w:r>
            <w:r>
              <w:rPr>
                <w:rFonts w:ascii="Times New Roman" w:eastAsia="仿宋_GB2312" w:hAnsi="Times New Roman" w:hint="default"/>
                <w:sz w:val="28"/>
                <w:szCs w:val="28"/>
              </w:rPr>
              <w:t>的信贷支持；引导开发性、政策性金融机构根据各自职能定位和业务范围，按照市场化、法治化原则，依法合</w:t>
            </w:r>
            <w:proofErr w:type="gramStart"/>
            <w:r>
              <w:rPr>
                <w:rFonts w:ascii="Times New Roman" w:eastAsia="仿宋_GB2312" w:hAnsi="Times New Roman" w:hint="default"/>
                <w:sz w:val="28"/>
                <w:szCs w:val="28"/>
              </w:rPr>
              <w:t>规</w:t>
            </w:r>
            <w:proofErr w:type="gramEnd"/>
            <w:r>
              <w:rPr>
                <w:rFonts w:ascii="Times New Roman" w:eastAsia="仿宋_GB2312" w:hAnsi="Times New Roman" w:hint="default"/>
                <w:sz w:val="28"/>
                <w:szCs w:val="28"/>
              </w:rPr>
              <w:t>加大对城市燃气管道等老化更新改造项目</w:t>
            </w:r>
            <w:r>
              <w:rPr>
                <w:rFonts w:ascii="Times New Roman" w:eastAsia="仿宋_GB2312" w:hAnsi="Times New Roman" w:hint="default"/>
                <w:bCs/>
                <w:sz w:val="28"/>
                <w:szCs w:val="28"/>
                <w:shd w:val="clear" w:color="auto" w:fill="FFFFFF"/>
              </w:rPr>
              <w:t>及地下管廊项目</w:t>
            </w:r>
            <w:r>
              <w:rPr>
                <w:rFonts w:ascii="Times New Roman" w:eastAsia="仿宋_GB2312" w:hAnsi="Times New Roman" w:hint="default"/>
                <w:sz w:val="28"/>
                <w:szCs w:val="28"/>
              </w:rPr>
              <w:t>的信贷支持力度。支持专业经营单位采取市场化方式，运用公司信用类债券、项目收益票据进行债券融资。优先支持符合条件、已完成更新改造任务的城市燃气管道、已投运地下管廊等项目申报基础设施领域不动产投资信托基金（</w:t>
            </w:r>
            <w:r>
              <w:rPr>
                <w:rFonts w:ascii="Times New Roman" w:eastAsia="仿宋_GB2312" w:hAnsi="Times New Roman" w:hint="default"/>
                <w:sz w:val="28"/>
                <w:szCs w:val="28"/>
              </w:rPr>
              <w:t>REITs</w:t>
            </w:r>
            <w:r>
              <w:rPr>
                <w:rFonts w:ascii="Times New Roman" w:eastAsia="仿宋_GB2312" w:hAnsi="Times New Roman" w:hint="default"/>
                <w:sz w:val="28"/>
                <w:szCs w:val="28"/>
              </w:rPr>
              <w:t>）试点项目。</w:t>
            </w:r>
          </w:p>
        </w:tc>
        <w:tc>
          <w:tcPr>
            <w:tcW w:w="767" w:type="pct"/>
            <w:vAlign w:val="center"/>
          </w:tcPr>
          <w:p w14:paraId="4D26C257"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bCs/>
                <w:sz w:val="28"/>
                <w:szCs w:val="28"/>
                <w:shd w:val="clear" w:color="auto" w:fill="FFFFFF"/>
              </w:rPr>
              <w:t>人行杭州中心支行、浙江银保监局</w:t>
            </w:r>
          </w:p>
        </w:tc>
        <w:tc>
          <w:tcPr>
            <w:tcW w:w="894" w:type="pct"/>
            <w:vAlign w:val="center"/>
          </w:tcPr>
          <w:p w14:paraId="62FA5CFE"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bCs/>
                <w:sz w:val="28"/>
                <w:szCs w:val="28"/>
                <w:shd w:val="clear" w:color="auto" w:fill="FFFFFF"/>
              </w:rPr>
              <w:t>省国资委</w:t>
            </w:r>
            <w:r>
              <w:rPr>
                <w:rFonts w:ascii="Times New Roman" w:eastAsia="仿宋_GB2312" w:hAnsi="Times New Roman" w:hint="default"/>
                <w:sz w:val="28"/>
                <w:szCs w:val="28"/>
              </w:rPr>
              <w:t>，市、县（市、区）政府</w:t>
            </w:r>
          </w:p>
        </w:tc>
      </w:tr>
      <w:tr w:rsidR="004E261B" w14:paraId="73F1F837" w14:textId="77777777" w:rsidTr="00B4202B">
        <w:trPr>
          <w:trHeight w:val="1554"/>
          <w:tblHeader/>
          <w:jc w:val="center"/>
        </w:trPr>
        <w:tc>
          <w:tcPr>
            <w:tcW w:w="409" w:type="pct"/>
            <w:vAlign w:val="center"/>
          </w:tcPr>
          <w:p w14:paraId="3FCC9A0A"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24</w:t>
            </w:r>
          </w:p>
        </w:tc>
        <w:tc>
          <w:tcPr>
            <w:tcW w:w="818" w:type="pct"/>
            <w:vAlign w:val="center"/>
          </w:tcPr>
          <w:p w14:paraId="273E3D9D"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切实做好价格管理工作</w:t>
            </w:r>
          </w:p>
        </w:tc>
        <w:tc>
          <w:tcPr>
            <w:tcW w:w="2112" w:type="pct"/>
            <w:vAlign w:val="center"/>
          </w:tcPr>
          <w:p w14:paraId="19CE6A8F"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城市燃气、供排水管道更新改造投资、维修以及安全生产费用等，根据政府制定价格成本监审办法有关规定核定，相关成本费用计入定价成本。</w:t>
            </w:r>
          </w:p>
        </w:tc>
        <w:tc>
          <w:tcPr>
            <w:tcW w:w="767" w:type="pct"/>
            <w:vAlign w:val="center"/>
          </w:tcPr>
          <w:p w14:paraId="1EDA9E1B" w14:textId="77777777" w:rsidR="004E261B" w:rsidRDefault="004E261B" w:rsidP="00B4202B">
            <w:pPr>
              <w:pStyle w:val="HTML"/>
              <w:widowControl/>
              <w:snapToGrid w:val="0"/>
              <w:spacing w:line="600" w:lineRule="exact"/>
              <w:jc w:val="center"/>
              <w:rPr>
                <w:rFonts w:ascii="Times New Roman" w:eastAsia="仿宋_GB2312" w:hAnsi="Times New Roman" w:hint="default"/>
                <w:bCs/>
                <w:sz w:val="28"/>
                <w:szCs w:val="28"/>
                <w:shd w:val="clear" w:color="auto" w:fill="FFFFFF"/>
              </w:rPr>
            </w:pPr>
            <w:r>
              <w:rPr>
                <w:rFonts w:ascii="Times New Roman" w:eastAsia="仿宋_GB2312" w:hAnsi="Times New Roman" w:hint="default"/>
                <w:sz w:val="28"/>
                <w:szCs w:val="28"/>
              </w:rPr>
              <w:t>省发展改革委</w:t>
            </w:r>
          </w:p>
        </w:tc>
        <w:tc>
          <w:tcPr>
            <w:tcW w:w="894" w:type="pct"/>
            <w:vAlign w:val="center"/>
          </w:tcPr>
          <w:p w14:paraId="43F04774" w14:textId="77777777" w:rsidR="004E261B" w:rsidRDefault="004E261B" w:rsidP="00B4202B">
            <w:pPr>
              <w:pStyle w:val="HTML"/>
              <w:widowControl/>
              <w:snapToGrid w:val="0"/>
              <w:spacing w:line="600" w:lineRule="exact"/>
              <w:jc w:val="both"/>
              <w:rPr>
                <w:rFonts w:ascii="Times New Roman" w:eastAsia="仿宋_GB2312" w:hAnsi="Times New Roman" w:hint="default"/>
                <w:bCs/>
                <w:sz w:val="28"/>
                <w:szCs w:val="28"/>
                <w:shd w:val="clear" w:color="auto" w:fill="FFFFFF"/>
              </w:rPr>
            </w:pPr>
            <w:r>
              <w:rPr>
                <w:rFonts w:ascii="Times New Roman" w:eastAsia="仿宋_GB2312" w:hAnsi="Times New Roman" w:hint="default"/>
                <w:sz w:val="28"/>
                <w:szCs w:val="28"/>
              </w:rPr>
              <w:t>省市场监管局、省税务局、省建设厅，市、县（市、区）政府</w:t>
            </w:r>
          </w:p>
        </w:tc>
      </w:tr>
      <w:tr w:rsidR="004E261B" w14:paraId="18319FB3" w14:textId="77777777" w:rsidTr="00B4202B">
        <w:trPr>
          <w:trHeight w:val="1294"/>
          <w:tblHeader/>
          <w:jc w:val="center"/>
        </w:trPr>
        <w:tc>
          <w:tcPr>
            <w:tcW w:w="409" w:type="pct"/>
            <w:vAlign w:val="center"/>
          </w:tcPr>
          <w:p w14:paraId="24CC5656" w14:textId="77777777" w:rsidR="004E261B" w:rsidRDefault="004E261B" w:rsidP="00B4202B">
            <w:pPr>
              <w:pStyle w:val="HTML"/>
              <w:widowControl/>
              <w:snapToGrid w:val="0"/>
              <w:spacing w:line="600" w:lineRule="exact"/>
              <w:jc w:val="center"/>
              <w:rPr>
                <w:rFonts w:ascii="Times New Roman" w:hAnsi="Times New Roman" w:hint="default"/>
              </w:rPr>
            </w:pPr>
            <w:r>
              <w:rPr>
                <w:rFonts w:ascii="Times New Roman" w:eastAsia="仿宋_GB2312" w:hAnsi="Times New Roman" w:hint="default"/>
                <w:sz w:val="28"/>
                <w:szCs w:val="28"/>
              </w:rPr>
              <w:t>25</w:t>
            </w:r>
          </w:p>
        </w:tc>
        <w:tc>
          <w:tcPr>
            <w:tcW w:w="818" w:type="pct"/>
            <w:vAlign w:val="center"/>
          </w:tcPr>
          <w:p w14:paraId="4E18DA90" w14:textId="77777777" w:rsidR="004E261B" w:rsidRDefault="004E261B" w:rsidP="00B4202B">
            <w:pPr>
              <w:pStyle w:val="HTML"/>
              <w:widowControl/>
              <w:snapToGrid w:val="0"/>
              <w:spacing w:line="600" w:lineRule="exact"/>
              <w:jc w:val="center"/>
              <w:rPr>
                <w:rFonts w:ascii="Times New Roman" w:hAnsi="Times New Roman" w:hint="default"/>
              </w:rPr>
            </w:pPr>
          </w:p>
        </w:tc>
        <w:tc>
          <w:tcPr>
            <w:tcW w:w="2112" w:type="pct"/>
            <w:vAlign w:val="center"/>
          </w:tcPr>
          <w:p w14:paraId="2A859E6E" w14:textId="77777777" w:rsidR="004E261B" w:rsidRDefault="004E261B" w:rsidP="00B4202B">
            <w:pPr>
              <w:pStyle w:val="HTML"/>
              <w:snapToGrid w:val="0"/>
              <w:spacing w:line="52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在成本监审基础上，综合考虑当地经济发展水平和用户承受能力等因素，按照相关规定适时适当调整供水、供气价格；对应调未调产生的收入差额，可分摊到未来监管周期进行补偿。</w:t>
            </w:r>
          </w:p>
        </w:tc>
        <w:tc>
          <w:tcPr>
            <w:tcW w:w="767" w:type="pct"/>
            <w:vAlign w:val="center"/>
          </w:tcPr>
          <w:p w14:paraId="631BACD0"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省发展改革委</w:t>
            </w:r>
          </w:p>
        </w:tc>
        <w:tc>
          <w:tcPr>
            <w:tcW w:w="894" w:type="pct"/>
            <w:vAlign w:val="center"/>
          </w:tcPr>
          <w:p w14:paraId="37C19303"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省税务局、省建设厅，市、县（市、区）政府</w:t>
            </w:r>
          </w:p>
        </w:tc>
      </w:tr>
      <w:tr w:rsidR="004E261B" w14:paraId="3DA250C9" w14:textId="77777777" w:rsidTr="00B4202B">
        <w:trPr>
          <w:trHeight w:val="912"/>
          <w:tblHeader/>
          <w:jc w:val="center"/>
        </w:trPr>
        <w:tc>
          <w:tcPr>
            <w:tcW w:w="409" w:type="pct"/>
            <w:vAlign w:val="center"/>
          </w:tcPr>
          <w:p w14:paraId="42C8660D" w14:textId="77777777" w:rsidR="004E261B" w:rsidRDefault="004E261B" w:rsidP="00B4202B">
            <w:pPr>
              <w:pStyle w:val="HTML"/>
              <w:widowControl/>
              <w:snapToGrid w:val="0"/>
              <w:spacing w:line="600" w:lineRule="exact"/>
              <w:jc w:val="center"/>
              <w:rPr>
                <w:rFonts w:ascii="Times New Roman" w:eastAsia="黑体" w:hAnsi="Times New Roman" w:hint="default"/>
                <w:b/>
                <w:bCs/>
                <w:sz w:val="28"/>
                <w:szCs w:val="28"/>
              </w:rPr>
            </w:pPr>
            <w:r>
              <w:rPr>
                <w:rFonts w:ascii="Times New Roman" w:eastAsia="仿宋_GB2312" w:hAnsi="Times New Roman" w:hint="default"/>
                <w:sz w:val="28"/>
                <w:szCs w:val="28"/>
              </w:rPr>
              <w:t>26</w:t>
            </w:r>
          </w:p>
        </w:tc>
        <w:tc>
          <w:tcPr>
            <w:tcW w:w="818" w:type="pct"/>
            <w:vMerge w:val="restart"/>
            <w:vAlign w:val="center"/>
          </w:tcPr>
          <w:p w14:paraId="1CFFDA44" w14:textId="77777777" w:rsidR="004E261B" w:rsidRDefault="004E261B" w:rsidP="00B4202B">
            <w:pPr>
              <w:pStyle w:val="HTML"/>
              <w:widowControl/>
              <w:snapToGrid w:val="0"/>
              <w:spacing w:line="600" w:lineRule="exact"/>
              <w:jc w:val="center"/>
              <w:rPr>
                <w:rFonts w:ascii="Times New Roman" w:eastAsia="黑体" w:hAnsi="Times New Roman" w:hint="default"/>
                <w:b/>
                <w:bCs/>
                <w:sz w:val="28"/>
                <w:szCs w:val="28"/>
              </w:rPr>
            </w:pPr>
            <w:r>
              <w:rPr>
                <w:rFonts w:ascii="Times New Roman" w:eastAsia="仿宋_GB2312" w:hAnsi="Times New Roman" w:hint="default"/>
                <w:sz w:val="28"/>
                <w:szCs w:val="28"/>
              </w:rPr>
              <w:t>全面落实</w:t>
            </w:r>
            <w:proofErr w:type="gramStart"/>
            <w:r>
              <w:rPr>
                <w:rFonts w:ascii="Times New Roman" w:eastAsia="仿宋_GB2312" w:hAnsi="Times New Roman" w:hint="default"/>
                <w:sz w:val="28"/>
                <w:szCs w:val="28"/>
              </w:rPr>
              <w:t>税费用</w:t>
            </w:r>
            <w:proofErr w:type="gramEnd"/>
            <w:r>
              <w:rPr>
                <w:rFonts w:ascii="Times New Roman" w:eastAsia="仿宋_GB2312" w:hAnsi="Times New Roman" w:hint="default"/>
                <w:sz w:val="28"/>
                <w:szCs w:val="28"/>
              </w:rPr>
              <w:t>减免政策措施</w:t>
            </w:r>
          </w:p>
        </w:tc>
        <w:tc>
          <w:tcPr>
            <w:tcW w:w="2112" w:type="pct"/>
            <w:vAlign w:val="center"/>
          </w:tcPr>
          <w:p w14:paraId="1E651881" w14:textId="77777777" w:rsidR="004E261B" w:rsidRDefault="004E261B" w:rsidP="00B4202B">
            <w:pPr>
              <w:pStyle w:val="HTML"/>
              <w:snapToGrid w:val="0"/>
              <w:spacing w:line="520" w:lineRule="exact"/>
              <w:jc w:val="both"/>
              <w:rPr>
                <w:rFonts w:ascii="Times New Roman" w:eastAsia="黑体" w:hAnsi="Times New Roman" w:hint="default"/>
                <w:b/>
                <w:bCs/>
                <w:sz w:val="28"/>
                <w:szCs w:val="28"/>
              </w:rPr>
            </w:pPr>
            <w:r>
              <w:rPr>
                <w:rFonts w:ascii="Times New Roman" w:eastAsia="仿宋_GB2312" w:hAnsi="Times New Roman" w:hint="default"/>
                <w:sz w:val="28"/>
                <w:szCs w:val="28"/>
              </w:rPr>
              <w:t>对更新改造工作涉及的道路开挖修复、园林绿地补偿等收费事项，各地应按照</w:t>
            </w:r>
            <w:r>
              <w:rPr>
                <w:rFonts w:ascii="Times New Roman" w:eastAsia="仿宋_GB2312" w:hAnsi="Times New Roman" w:hint="default"/>
                <w:sz w:val="28"/>
                <w:szCs w:val="28"/>
              </w:rPr>
              <w:t>“</w:t>
            </w:r>
            <w:r>
              <w:rPr>
                <w:rFonts w:ascii="Times New Roman" w:eastAsia="仿宋_GB2312" w:hAnsi="Times New Roman" w:hint="default"/>
                <w:sz w:val="28"/>
                <w:szCs w:val="28"/>
              </w:rPr>
              <w:t>成本补偿</w:t>
            </w:r>
            <w:r>
              <w:rPr>
                <w:rFonts w:ascii="Times New Roman" w:eastAsia="仿宋_GB2312" w:hAnsi="Times New Roman" w:hint="default"/>
                <w:sz w:val="28"/>
                <w:szCs w:val="28"/>
              </w:rPr>
              <w:t>”</w:t>
            </w:r>
            <w:r>
              <w:rPr>
                <w:rFonts w:ascii="Times New Roman" w:eastAsia="仿宋_GB2312" w:hAnsi="Times New Roman" w:hint="default"/>
                <w:sz w:val="28"/>
                <w:szCs w:val="28"/>
              </w:rPr>
              <w:t>原则做好统筹。</w:t>
            </w:r>
          </w:p>
        </w:tc>
        <w:tc>
          <w:tcPr>
            <w:tcW w:w="767" w:type="pct"/>
            <w:vAlign w:val="center"/>
          </w:tcPr>
          <w:p w14:paraId="2769D060" w14:textId="77777777" w:rsidR="004E261B" w:rsidRDefault="004E261B" w:rsidP="00B4202B">
            <w:pPr>
              <w:pStyle w:val="HTML"/>
              <w:widowControl/>
              <w:snapToGrid w:val="0"/>
              <w:spacing w:line="600" w:lineRule="exact"/>
              <w:jc w:val="center"/>
              <w:rPr>
                <w:rFonts w:ascii="Times New Roman" w:eastAsia="黑体" w:hAnsi="Times New Roman" w:hint="default"/>
                <w:b/>
                <w:bCs/>
                <w:sz w:val="28"/>
                <w:szCs w:val="28"/>
              </w:rPr>
            </w:pPr>
            <w:r>
              <w:rPr>
                <w:rFonts w:ascii="Times New Roman" w:eastAsia="仿宋_GB2312" w:hAnsi="Times New Roman" w:hint="default"/>
                <w:sz w:val="28"/>
                <w:szCs w:val="28"/>
              </w:rPr>
              <w:t>省建设厅、省发展改革委</w:t>
            </w:r>
          </w:p>
        </w:tc>
        <w:tc>
          <w:tcPr>
            <w:tcW w:w="894" w:type="pct"/>
            <w:vAlign w:val="center"/>
          </w:tcPr>
          <w:p w14:paraId="216BBF9B" w14:textId="77777777" w:rsidR="004E261B" w:rsidRDefault="004E261B" w:rsidP="00B4202B">
            <w:pPr>
              <w:pStyle w:val="HTML"/>
              <w:widowControl/>
              <w:snapToGrid w:val="0"/>
              <w:spacing w:line="600" w:lineRule="exact"/>
              <w:jc w:val="both"/>
              <w:rPr>
                <w:rFonts w:ascii="Times New Roman" w:eastAsia="黑体" w:hAnsi="Times New Roman" w:hint="default"/>
                <w:b/>
                <w:bCs/>
                <w:sz w:val="28"/>
                <w:szCs w:val="28"/>
              </w:rPr>
            </w:pPr>
            <w:r>
              <w:rPr>
                <w:rFonts w:ascii="Times New Roman" w:eastAsia="仿宋_GB2312" w:hAnsi="Times New Roman" w:hint="default"/>
                <w:sz w:val="28"/>
                <w:szCs w:val="28"/>
              </w:rPr>
              <w:t>省税务局，市、县（市、区）政府</w:t>
            </w:r>
          </w:p>
        </w:tc>
      </w:tr>
      <w:tr w:rsidR="004E261B" w14:paraId="36BD3BE0" w14:textId="77777777" w:rsidTr="00B4202B">
        <w:trPr>
          <w:tblHeader/>
          <w:jc w:val="center"/>
        </w:trPr>
        <w:tc>
          <w:tcPr>
            <w:tcW w:w="409" w:type="pct"/>
            <w:tcBorders>
              <w:bottom w:val="single" w:sz="4" w:space="0" w:color="auto"/>
            </w:tcBorders>
            <w:vAlign w:val="center"/>
          </w:tcPr>
          <w:p w14:paraId="170200B2"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27</w:t>
            </w:r>
          </w:p>
        </w:tc>
        <w:tc>
          <w:tcPr>
            <w:tcW w:w="818" w:type="pct"/>
            <w:vMerge/>
            <w:tcBorders>
              <w:bottom w:val="single" w:sz="4" w:space="0" w:color="auto"/>
            </w:tcBorders>
            <w:vAlign w:val="center"/>
          </w:tcPr>
          <w:p w14:paraId="42E15FB1"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tcBorders>
              <w:bottom w:val="single" w:sz="4" w:space="0" w:color="auto"/>
            </w:tcBorders>
            <w:vAlign w:val="center"/>
          </w:tcPr>
          <w:p w14:paraId="5B20D786" w14:textId="77777777" w:rsidR="004E261B" w:rsidRDefault="004E261B" w:rsidP="00B4202B">
            <w:pPr>
              <w:pStyle w:val="HTML"/>
              <w:snapToGrid w:val="0"/>
              <w:spacing w:line="52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更新改造后交由专业经营单位负责运营维护的业主共有管道和设施，移交之后所发生的维护管理费用，专业经营单位可按照规定进行税前扣除。</w:t>
            </w:r>
          </w:p>
        </w:tc>
        <w:tc>
          <w:tcPr>
            <w:tcW w:w="767" w:type="pct"/>
            <w:tcBorders>
              <w:bottom w:val="single" w:sz="4" w:space="0" w:color="auto"/>
            </w:tcBorders>
            <w:vAlign w:val="center"/>
          </w:tcPr>
          <w:p w14:paraId="15F921CC"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省税务局</w:t>
            </w:r>
          </w:p>
        </w:tc>
        <w:tc>
          <w:tcPr>
            <w:tcW w:w="894" w:type="pct"/>
            <w:tcBorders>
              <w:bottom w:val="single" w:sz="4" w:space="0" w:color="auto"/>
            </w:tcBorders>
            <w:vAlign w:val="center"/>
          </w:tcPr>
          <w:p w14:paraId="11925B17"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省发展改革委、省建设厅，市、县（市、区）政府</w:t>
            </w:r>
          </w:p>
        </w:tc>
      </w:tr>
      <w:tr w:rsidR="004E261B" w14:paraId="1F84AF70" w14:textId="77777777" w:rsidTr="00B4202B">
        <w:trPr>
          <w:tblHeader/>
          <w:jc w:val="center"/>
        </w:trPr>
        <w:tc>
          <w:tcPr>
            <w:tcW w:w="409" w:type="pct"/>
            <w:tcBorders>
              <w:top w:val="single" w:sz="4" w:space="0" w:color="auto"/>
            </w:tcBorders>
            <w:vAlign w:val="center"/>
          </w:tcPr>
          <w:p w14:paraId="14AED4E6"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lastRenderedPageBreak/>
              <w:t>28</w:t>
            </w:r>
          </w:p>
        </w:tc>
        <w:tc>
          <w:tcPr>
            <w:tcW w:w="818" w:type="pct"/>
            <w:vMerge w:val="restart"/>
            <w:tcBorders>
              <w:top w:val="single" w:sz="4" w:space="0" w:color="auto"/>
            </w:tcBorders>
            <w:vAlign w:val="center"/>
          </w:tcPr>
          <w:p w14:paraId="122A2AD6"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规范行业准入加快项目审批</w:t>
            </w:r>
          </w:p>
        </w:tc>
        <w:tc>
          <w:tcPr>
            <w:tcW w:w="2112" w:type="pct"/>
            <w:tcBorders>
              <w:top w:val="single" w:sz="4" w:space="0" w:color="auto"/>
            </w:tcBorders>
            <w:vAlign w:val="center"/>
          </w:tcPr>
          <w:p w14:paraId="76BA1ED1" w14:textId="77777777" w:rsidR="004E261B" w:rsidRDefault="004E261B" w:rsidP="00B4202B">
            <w:pPr>
              <w:pStyle w:val="HTML"/>
              <w:snapToGrid w:val="0"/>
              <w:spacing w:line="5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立足本地实际，完善燃气经营许可管理办法等规定，严格准入管理，设立退出机制，切实加强企业监管。支持燃气等行业兼并重组，确保完成老化更新改造任务，促进燃气市场规模化、专业化发展。</w:t>
            </w:r>
          </w:p>
        </w:tc>
        <w:tc>
          <w:tcPr>
            <w:tcW w:w="767" w:type="pct"/>
            <w:tcBorders>
              <w:top w:val="single" w:sz="4" w:space="0" w:color="auto"/>
            </w:tcBorders>
            <w:vAlign w:val="center"/>
          </w:tcPr>
          <w:p w14:paraId="5D3D3847"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tcBorders>
              <w:top w:val="single" w:sz="4" w:space="0" w:color="auto"/>
            </w:tcBorders>
            <w:vAlign w:val="center"/>
          </w:tcPr>
          <w:p w14:paraId="10A4DB7B"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省国资委、省市场监管局，市、县（市、区）政府</w:t>
            </w:r>
          </w:p>
        </w:tc>
      </w:tr>
      <w:tr w:rsidR="004E261B" w14:paraId="372961B3" w14:textId="77777777" w:rsidTr="00B4202B">
        <w:trPr>
          <w:tblHeader/>
          <w:jc w:val="center"/>
        </w:trPr>
        <w:tc>
          <w:tcPr>
            <w:tcW w:w="409" w:type="pct"/>
            <w:vAlign w:val="center"/>
          </w:tcPr>
          <w:p w14:paraId="404B268B"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29</w:t>
            </w:r>
          </w:p>
        </w:tc>
        <w:tc>
          <w:tcPr>
            <w:tcW w:w="818" w:type="pct"/>
            <w:vMerge/>
            <w:vAlign w:val="center"/>
          </w:tcPr>
          <w:p w14:paraId="1E126795"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431C84BD" w14:textId="77777777" w:rsidR="004E261B" w:rsidRDefault="004E261B" w:rsidP="00B4202B">
            <w:pPr>
              <w:pStyle w:val="HTML"/>
              <w:snapToGrid w:val="0"/>
              <w:spacing w:line="5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落实城市燃气管道等老化更新改造相关产品、器具、设备质量监管。</w:t>
            </w:r>
          </w:p>
        </w:tc>
        <w:tc>
          <w:tcPr>
            <w:tcW w:w="767" w:type="pct"/>
            <w:vAlign w:val="center"/>
          </w:tcPr>
          <w:p w14:paraId="381D16AF"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w:t>
            </w:r>
          </w:p>
        </w:tc>
        <w:tc>
          <w:tcPr>
            <w:tcW w:w="894" w:type="pct"/>
            <w:vAlign w:val="center"/>
          </w:tcPr>
          <w:p w14:paraId="4EFC111D"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市、县（市、区）政府</w:t>
            </w:r>
          </w:p>
        </w:tc>
      </w:tr>
      <w:tr w:rsidR="004E261B" w14:paraId="20BE9D69" w14:textId="77777777" w:rsidTr="00B4202B">
        <w:trPr>
          <w:trHeight w:val="1692"/>
          <w:tblHeader/>
          <w:jc w:val="center"/>
        </w:trPr>
        <w:tc>
          <w:tcPr>
            <w:tcW w:w="409" w:type="pct"/>
            <w:vAlign w:val="center"/>
          </w:tcPr>
          <w:p w14:paraId="4995D38A"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30</w:t>
            </w:r>
          </w:p>
        </w:tc>
        <w:tc>
          <w:tcPr>
            <w:tcW w:w="818" w:type="pct"/>
            <w:vMerge/>
            <w:vAlign w:val="center"/>
          </w:tcPr>
          <w:p w14:paraId="13E121DD"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p>
        </w:tc>
        <w:tc>
          <w:tcPr>
            <w:tcW w:w="2112" w:type="pct"/>
            <w:vAlign w:val="center"/>
          </w:tcPr>
          <w:p w14:paraId="3EDCCEC3" w14:textId="77777777" w:rsidR="004E261B" w:rsidRDefault="004E261B" w:rsidP="00B4202B">
            <w:pPr>
              <w:pStyle w:val="HTML"/>
              <w:snapToGrid w:val="0"/>
              <w:spacing w:line="5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各地要精简城市燃气管道等老化更新改造、检验检测涉及的开挖等审批事项环节，建立健全快速审批机制。可由市、县（市、区）政府组织有关部门联合审查更新改造方案，认可后由相关部门依法直接办理相关审批手续。鼓励开展一次性联合验收，加快核准规模较大、监管体系健全的燃气企业对管道和设施进行检验检测。</w:t>
            </w:r>
          </w:p>
        </w:tc>
        <w:tc>
          <w:tcPr>
            <w:tcW w:w="767" w:type="pct"/>
            <w:vAlign w:val="center"/>
          </w:tcPr>
          <w:p w14:paraId="37F4E083" w14:textId="77777777" w:rsidR="004E261B" w:rsidRDefault="004E261B" w:rsidP="00B4202B">
            <w:pPr>
              <w:pStyle w:val="HTML"/>
              <w:widowControl/>
              <w:snapToGrid w:val="0"/>
              <w:spacing w:line="600" w:lineRule="exact"/>
              <w:jc w:val="center"/>
              <w:rPr>
                <w:rFonts w:ascii="Times New Roman" w:eastAsia="仿宋_GB2312" w:hAnsi="Times New Roman" w:hint="default"/>
                <w:sz w:val="28"/>
                <w:szCs w:val="28"/>
              </w:rPr>
            </w:pPr>
            <w:r>
              <w:rPr>
                <w:rFonts w:ascii="Times New Roman" w:eastAsia="仿宋_GB2312" w:hAnsi="Times New Roman" w:hint="default"/>
                <w:sz w:val="28"/>
                <w:szCs w:val="28"/>
              </w:rPr>
              <w:t>省建设厅、省市场监管局、省发展改革委</w:t>
            </w:r>
          </w:p>
        </w:tc>
        <w:tc>
          <w:tcPr>
            <w:tcW w:w="894" w:type="pct"/>
            <w:vAlign w:val="center"/>
          </w:tcPr>
          <w:p w14:paraId="4855DAFB" w14:textId="77777777" w:rsidR="004E261B" w:rsidRDefault="004E261B" w:rsidP="00B4202B">
            <w:pPr>
              <w:pStyle w:val="HTML"/>
              <w:widowControl/>
              <w:snapToGrid w:val="0"/>
              <w:spacing w:line="600" w:lineRule="exact"/>
              <w:jc w:val="both"/>
              <w:rPr>
                <w:rFonts w:ascii="Times New Roman" w:eastAsia="仿宋_GB2312" w:hAnsi="Times New Roman" w:hint="default"/>
                <w:sz w:val="28"/>
                <w:szCs w:val="28"/>
              </w:rPr>
            </w:pPr>
            <w:r>
              <w:rPr>
                <w:rFonts w:ascii="Times New Roman" w:eastAsia="仿宋_GB2312" w:hAnsi="Times New Roman" w:hint="default"/>
                <w:sz w:val="28"/>
                <w:szCs w:val="28"/>
              </w:rPr>
              <w:t>省自然资源厅，市、县（市、区）政府</w:t>
            </w:r>
          </w:p>
        </w:tc>
      </w:tr>
    </w:tbl>
    <w:p w14:paraId="4BA990E6" w14:textId="77777777" w:rsidR="004E261B" w:rsidRDefault="004E261B" w:rsidP="004E261B">
      <w:pPr>
        <w:pStyle w:val="a3"/>
        <w:shd w:val="clear" w:color="auto" w:fill="FFFFFF"/>
        <w:snapToGrid w:val="0"/>
        <w:spacing w:before="0" w:beforeAutospacing="0" w:after="0" w:afterAutospacing="0" w:line="660" w:lineRule="exact"/>
        <w:jc w:val="both"/>
        <w:rPr>
          <w:rFonts w:ascii="Times New Roman" w:eastAsia="仿宋_GB2312" w:hAnsi="Times New Roman" w:cs="Times New Roman"/>
          <w:sz w:val="32"/>
          <w:szCs w:val="32"/>
        </w:rPr>
      </w:pPr>
    </w:p>
    <w:p w14:paraId="63DDA63D" w14:textId="77777777" w:rsidR="00315377" w:rsidRPr="004E261B" w:rsidRDefault="00315377"/>
    <w:sectPr w:rsidR="00315377" w:rsidRPr="004E261B" w:rsidSect="004E261B">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0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61B"/>
    <w:rsid w:val="00315377"/>
    <w:rsid w:val="004E26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E1F6"/>
  <w15:chartTrackingRefBased/>
  <w15:docId w15:val="{5076318F-C4F2-457A-ADC4-149CBD4C4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rsid w:val="004E261B"/>
    <w:pPr>
      <w:widowControl w:val="0"/>
      <w:jc w:val="both"/>
    </w:pPr>
    <w:rPr>
      <w:rFonts w:ascii="Calibri" w:eastAsia="宋体" w:hAnsi="Calibri" w:cs="Times New Roman"/>
    </w:rPr>
  </w:style>
  <w:style w:type="paragraph" w:styleId="1">
    <w:name w:val="heading 1"/>
    <w:basedOn w:val="a"/>
    <w:next w:val="a"/>
    <w:link w:val="10"/>
    <w:uiPriority w:val="9"/>
    <w:qFormat/>
    <w:rsid w:val="004E261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qFormat/>
    <w:rsid w:val="004E26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szCs w:val="24"/>
    </w:rPr>
  </w:style>
  <w:style w:type="character" w:customStyle="1" w:styleId="HTML0">
    <w:name w:val="HTML 预设格式 字符"/>
    <w:basedOn w:val="a0"/>
    <w:link w:val="HTML"/>
    <w:rsid w:val="004E261B"/>
    <w:rPr>
      <w:rFonts w:ascii="宋体" w:eastAsia="宋体" w:hAnsi="宋体" w:cs="Times New Roman"/>
      <w:kern w:val="0"/>
      <w:sz w:val="24"/>
      <w:szCs w:val="24"/>
    </w:rPr>
  </w:style>
  <w:style w:type="paragraph" w:styleId="a3">
    <w:name w:val="Normal (Web)"/>
    <w:basedOn w:val="a"/>
    <w:uiPriority w:val="99"/>
    <w:unhideWhenUsed/>
    <w:qFormat/>
    <w:rsid w:val="004E261B"/>
    <w:pPr>
      <w:widowControl/>
      <w:spacing w:before="100" w:beforeAutospacing="1" w:after="100" w:afterAutospacing="1"/>
      <w:jc w:val="left"/>
    </w:pPr>
    <w:rPr>
      <w:rFonts w:ascii="宋体" w:hAnsi="宋体" w:cs="宋体"/>
      <w:kern w:val="0"/>
      <w:sz w:val="24"/>
      <w:szCs w:val="24"/>
    </w:rPr>
  </w:style>
  <w:style w:type="table" w:styleId="a4">
    <w:name w:val="Table Grid"/>
    <w:basedOn w:val="a1"/>
    <w:uiPriority w:val="59"/>
    <w:qFormat/>
    <w:rsid w:val="004E261B"/>
    <w:pPr>
      <w:widowControl w:val="0"/>
      <w:jc w:val="both"/>
    </w:pPr>
    <w:rPr>
      <w:rFonts w:ascii="Calibri" w:eastAsia="宋体" w:hAnsi="Calibri"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basedOn w:val="a0"/>
    <w:link w:val="1"/>
    <w:uiPriority w:val="9"/>
    <w:rsid w:val="004E261B"/>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1768516680@qq.com</dc:creator>
  <cp:keywords/>
  <dc:description/>
  <cp:lastModifiedBy>1768516680@qq.com</cp:lastModifiedBy>
  <cp:revision>1</cp:revision>
  <dcterms:created xsi:type="dcterms:W3CDTF">2022-11-01T02:12:00Z</dcterms:created>
  <dcterms:modified xsi:type="dcterms:W3CDTF">2022-11-01T02:13:00Z</dcterms:modified>
</cp:coreProperties>
</file>