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3B" w:rsidRPr="00FF459D" w:rsidRDefault="00FF459D" w:rsidP="00FF459D">
      <w:pPr>
        <w:adjustRightInd w:val="0"/>
        <w:snapToGrid w:val="0"/>
        <w:spacing w:beforeLines="100" w:before="312" w:afterLines="150" w:after="468" w:line="400" w:lineRule="exact"/>
        <w:jc w:val="left"/>
        <w:rPr>
          <w:rFonts w:ascii="黑体" w:eastAsia="黑体" w:cs="Times New Roman"/>
          <w:sz w:val="32"/>
          <w:szCs w:val="28"/>
        </w:rPr>
      </w:pPr>
      <w:r w:rsidRPr="00FF459D">
        <w:rPr>
          <w:rFonts w:ascii="黑体" w:eastAsia="黑体" w:cs="Times New Roman" w:hint="eastAsia"/>
          <w:sz w:val="32"/>
          <w:szCs w:val="28"/>
        </w:rPr>
        <w:t>附件2</w:t>
      </w:r>
    </w:p>
    <w:p w:rsidR="0057323B" w:rsidRDefault="0057323B">
      <w:pPr>
        <w:adjustRightInd w:val="0"/>
        <w:snapToGrid w:val="0"/>
        <w:jc w:val="center"/>
        <w:rPr>
          <w:rFonts w:ascii="黑体" w:eastAsia="黑体" w:cs="Times New Roman"/>
          <w:spacing w:val="100"/>
          <w:sz w:val="52"/>
          <w:szCs w:val="52"/>
        </w:rPr>
      </w:pPr>
    </w:p>
    <w:p w:rsidR="0057323B" w:rsidRDefault="00FF459D">
      <w:pPr>
        <w:adjustRightInd w:val="0"/>
        <w:snapToGrid w:val="0"/>
        <w:spacing w:line="600" w:lineRule="exact"/>
        <w:jc w:val="center"/>
        <w:rPr>
          <w:rFonts w:ascii="黑体" w:eastAsia="黑体" w:cs="Times New Roman"/>
          <w:spacing w:val="100"/>
          <w:sz w:val="52"/>
          <w:szCs w:val="52"/>
        </w:rPr>
      </w:pPr>
      <w:r>
        <w:rPr>
          <w:rFonts w:ascii="黑体" w:eastAsia="黑体" w:cs="黑体" w:hint="eastAsia"/>
          <w:spacing w:val="100"/>
          <w:sz w:val="52"/>
          <w:szCs w:val="52"/>
        </w:rPr>
        <w:t>台湾工程技术顾问公司</w:t>
      </w:r>
    </w:p>
    <w:p w:rsidR="0057323B" w:rsidRDefault="00FF459D">
      <w:pPr>
        <w:adjustRightInd w:val="0"/>
        <w:snapToGrid w:val="0"/>
        <w:spacing w:line="600" w:lineRule="exact"/>
        <w:jc w:val="center"/>
        <w:rPr>
          <w:rFonts w:ascii="黑体" w:eastAsia="黑体" w:cs="黑体"/>
          <w:spacing w:val="100"/>
          <w:sz w:val="52"/>
          <w:szCs w:val="52"/>
        </w:rPr>
      </w:pPr>
      <w:r>
        <w:rPr>
          <w:rFonts w:ascii="黑体" w:eastAsia="黑体" w:cs="黑体" w:hint="eastAsia"/>
          <w:spacing w:val="100"/>
          <w:sz w:val="52"/>
          <w:szCs w:val="52"/>
        </w:rPr>
        <w:t>进驻厦门市备案</w:t>
      </w:r>
    </w:p>
    <w:p w:rsidR="0057323B" w:rsidRDefault="00FF459D">
      <w:pPr>
        <w:adjustRightInd w:val="0"/>
        <w:snapToGrid w:val="0"/>
        <w:spacing w:line="600" w:lineRule="exact"/>
        <w:jc w:val="center"/>
        <w:rPr>
          <w:rFonts w:ascii="黑体" w:eastAsia="黑体" w:cs="Times New Roman"/>
          <w:spacing w:val="100"/>
          <w:sz w:val="52"/>
          <w:szCs w:val="52"/>
        </w:rPr>
      </w:pPr>
      <w:r>
        <w:rPr>
          <w:rFonts w:ascii="黑体" w:eastAsia="黑体" w:cs="黑体" w:hint="eastAsia"/>
          <w:spacing w:val="100"/>
          <w:sz w:val="52"/>
          <w:szCs w:val="52"/>
        </w:rPr>
        <w:t>服务指南</w:t>
      </w:r>
    </w:p>
    <w:p w:rsidR="0057323B" w:rsidRDefault="0057323B">
      <w:pPr>
        <w:pStyle w:val="aa"/>
        <w:spacing w:line="6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57323B">
      <w:pPr>
        <w:pStyle w:val="aa"/>
        <w:spacing w:line="400" w:lineRule="exact"/>
        <w:ind w:firstLineChars="0" w:firstLine="0"/>
        <w:rPr>
          <w:rFonts w:cs="Times New Roman"/>
        </w:rPr>
      </w:pPr>
    </w:p>
    <w:p w:rsidR="0057323B" w:rsidRDefault="00FF459D" w:rsidP="001B2411">
      <w:pPr>
        <w:adjustRightInd w:val="0"/>
        <w:snapToGrid w:val="0"/>
        <w:spacing w:beforeLines="100" w:before="312" w:line="400" w:lineRule="exact"/>
        <w:jc w:val="center"/>
        <w:rPr>
          <w:rFonts w:ascii="黑体" w:eastAsia="黑体" w:cs="Times New Roman"/>
          <w:sz w:val="28"/>
          <w:szCs w:val="28"/>
          <w:u w:val="single"/>
        </w:rPr>
      </w:pPr>
      <w:r>
        <w:rPr>
          <w:rFonts w:ascii="黑体" w:eastAsia="黑体" w:cs="黑体"/>
          <w:sz w:val="28"/>
          <w:szCs w:val="28"/>
          <w:u w:val="single"/>
        </w:rPr>
        <w:t>2018-</w:t>
      </w:r>
      <w:r>
        <w:rPr>
          <w:rFonts w:ascii="黑体" w:eastAsia="黑体" w:cs="黑体" w:hint="eastAsia"/>
          <w:sz w:val="28"/>
          <w:szCs w:val="28"/>
          <w:u w:val="single"/>
        </w:rPr>
        <w:t>12</w:t>
      </w:r>
      <w:r>
        <w:rPr>
          <w:rFonts w:ascii="黑体" w:eastAsia="黑体" w:cs="黑体"/>
          <w:sz w:val="28"/>
          <w:szCs w:val="28"/>
          <w:u w:val="single"/>
        </w:rPr>
        <w:t>-</w:t>
      </w:r>
      <w:r>
        <w:rPr>
          <w:rFonts w:ascii="黑体" w:eastAsia="黑体" w:cs="黑体" w:hint="eastAsia"/>
          <w:sz w:val="28"/>
          <w:szCs w:val="28"/>
          <w:u w:val="single"/>
        </w:rPr>
        <w:t>06发布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2018-</w:t>
      </w:r>
      <w:r>
        <w:rPr>
          <w:rFonts w:ascii="黑体" w:eastAsia="黑体" w:cs="黑体" w:hint="eastAsia"/>
          <w:sz w:val="28"/>
          <w:szCs w:val="28"/>
          <w:u w:val="single"/>
        </w:rPr>
        <w:t>12</w:t>
      </w:r>
      <w:r>
        <w:rPr>
          <w:rFonts w:ascii="黑体" w:eastAsia="黑体" w:cs="黑体"/>
          <w:sz w:val="28"/>
          <w:szCs w:val="28"/>
          <w:u w:val="single"/>
        </w:rPr>
        <w:t>-</w:t>
      </w:r>
      <w:r>
        <w:rPr>
          <w:rFonts w:ascii="黑体" w:eastAsia="黑体" w:cs="黑体" w:hint="eastAsia"/>
          <w:sz w:val="28"/>
          <w:szCs w:val="28"/>
          <w:u w:val="single"/>
        </w:rPr>
        <w:t>06实施</w:t>
      </w:r>
    </w:p>
    <w:p w:rsidR="0057323B" w:rsidRDefault="00FF459D">
      <w:pPr>
        <w:pStyle w:val="aa"/>
        <w:spacing w:line="400" w:lineRule="exact"/>
        <w:ind w:firstLineChars="0" w:firstLine="0"/>
        <w:jc w:val="center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厦门市建设局发布</w:t>
      </w:r>
    </w:p>
    <w:p w:rsidR="0057323B" w:rsidRDefault="0057323B">
      <w:pPr>
        <w:pStyle w:val="aa"/>
        <w:spacing w:line="400" w:lineRule="exact"/>
        <w:ind w:firstLineChars="0" w:firstLine="0"/>
        <w:jc w:val="center"/>
        <w:rPr>
          <w:rFonts w:ascii="黑体" w:eastAsia="黑体" w:cs="Times New Roman"/>
          <w:sz w:val="28"/>
          <w:szCs w:val="28"/>
        </w:rPr>
      </w:pPr>
    </w:p>
    <w:p w:rsidR="0057323B" w:rsidRDefault="00FF459D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台湾工程技术顾问公司进驻厦门市备案服务指南</w:t>
      </w:r>
    </w:p>
    <w:p w:rsidR="0057323B" w:rsidRDefault="0057323B">
      <w:pPr>
        <w:spacing w:line="400" w:lineRule="exact"/>
        <w:ind w:firstLineChars="200" w:firstLine="340"/>
        <w:rPr>
          <w:rFonts w:ascii="???????" w:eastAsia="Times New Roman" w:hAnsi="楷体" w:cs="Times New Roman"/>
          <w:kern w:val="0"/>
          <w:sz w:val="17"/>
          <w:szCs w:val="17"/>
        </w:rPr>
      </w:pP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一、适用范围</w:t>
      </w:r>
    </w:p>
    <w:p w:rsidR="0057323B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hAnsi="宋体" w:cs="Times New Roman"/>
        </w:rPr>
      </w:pPr>
      <w:proofErr w:type="gramStart"/>
      <w:r>
        <w:rPr>
          <w:rFonts w:hAnsi="宋体" w:hint="eastAsia"/>
        </w:rPr>
        <w:t>本服务</w:t>
      </w:r>
      <w:proofErr w:type="gramEnd"/>
      <w:r>
        <w:rPr>
          <w:rFonts w:hAnsi="宋体" w:hint="eastAsia"/>
        </w:rPr>
        <w:t>指南规定了台湾建筑企业进驻厦门市备案办理的设立依据、受理机构、决定机构、办理条件、申请材料、办理方式、办理流程、办理时限、收费依据及标准、结果送达、</w:t>
      </w:r>
      <w:r>
        <w:rPr>
          <w:rFonts w:ascii="Times New Roman" w:hAnsi="宋体" w:hint="eastAsia"/>
        </w:rPr>
        <w:t>咨询方式、监督投诉电话、办理地址和时间、</w:t>
      </w:r>
      <w:r>
        <w:rPr>
          <w:rFonts w:hAnsi="宋体" w:hint="eastAsia"/>
        </w:rPr>
        <w:t>办理进程和结果查询。</w:t>
      </w:r>
    </w:p>
    <w:p w:rsidR="0057323B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hAnsi="宋体" w:cs="Times New Roman"/>
        </w:rPr>
      </w:pPr>
      <w:proofErr w:type="gramStart"/>
      <w:r>
        <w:rPr>
          <w:rFonts w:hAnsi="宋体" w:hint="eastAsia"/>
        </w:rPr>
        <w:t>本服务</w:t>
      </w:r>
      <w:proofErr w:type="gramEnd"/>
      <w:r>
        <w:rPr>
          <w:rFonts w:hAnsi="宋体" w:hint="eastAsia"/>
        </w:rPr>
        <w:t>指南适用于台湾工程技术顾问公司进驻厦门市备案的办理。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二、设立依据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《台湾建筑企业进驻厦门市从事建筑活动实施办法》（</w:t>
      </w:r>
      <w:proofErr w:type="gramStart"/>
      <w:r>
        <w:rPr>
          <w:rFonts w:ascii="宋体" w:hAnsi="宋体" w:cs="宋体" w:hint="eastAsia"/>
          <w:kern w:val="0"/>
        </w:rPr>
        <w:t>厦建筑</w:t>
      </w:r>
      <w:proofErr w:type="gramEnd"/>
      <w:r>
        <w:rPr>
          <w:rFonts w:ascii="宋体" w:hAnsi="宋体" w:cs="宋体" w:hint="eastAsia"/>
          <w:kern w:val="0"/>
        </w:rPr>
        <w:t>〔</w:t>
      </w:r>
      <w:r>
        <w:rPr>
          <w:rFonts w:ascii="宋体" w:hAnsi="宋体" w:cs="宋体"/>
          <w:kern w:val="0"/>
        </w:rPr>
        <w:t>2018</w:t>
      </w:r>
      <w:r>
        <w:rPr>
          <w:rFonts w:ascii="宋体" w:hAnsi="宋体" w:cs="宋体" w:hint="eastAsia"/>
          <w:kern w:val="0"/>
        </w:rPr>
        <w:t>〕</w:t>
      </w:r>
      <w:r>
        <w:rPr>
          <w:rFonts w:ascii="宋体" w:hAnsi="宋体" w:cs="宋体"/>
          <w:kern w:val="0"/>
        </w:rPr>
        <w:t>97</w:t>
      </w:r>
      <w:r>
        <w:rPr>
          <w:rFonts w:ascii="宋体" w:hAnsi="宋体" w:cs="宋体" w:hint="eastAsia"/>
          <w:kern w:val="0"/>
        </w:rPr>
        <w:t>号）。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三、受理机构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厦门市建设局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四、决定机构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厦门市建设局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五、办理条件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</w:t>
      </w:r>
      <w:r>
        <w:rPr>
          <w:rFonts w:ascii="宋体" w:hAnsi="宋体" w:cs="宋体" w:hint="eastAsia"/>
          <w:kern w:val="0"/>
        </w:rPr>
        <w:t>．企业已取得台湾地区建设行政主管部门颁发的</w:t>
      </w:r>
      <w:r>
        <w:rPr>
          <w:rFonts w:hAnsi="宋体" w:cs="宋体" w:hint="eastAsia"/>
        </w:rPr>
        <w:t>工程技术顾问</w:t>
      </w:r>
      <w:r>
        <w:rPr>
          <w:rFonts w:ascii="宋体" w:hAnsi="宋体" w:cs="宋体" w:hint="eastAsia"/>
          <w:kern w:val="0"/>
        </w:rPr>
        <w:t>资质（资格）证书；</w:t>
      </w:r>
      <w:r>
        <w:rPr>
          <w:rFonts w:ascii="宋体" w:cs="Times New Roman"/>
          <w:kern w:val="0"/>
        </w:rPr>
        <w:br/>
      </w:r>
      <w:r>
        <w:rPr>
          <w:rFonts w:ascii="宋体" w:hAnsi="宋体" w:cs="宋体"/>
          <w:kern w:val="0"/>
        </w:rPr>
        <w:t xml:space="preserve">    2</w:t>
      </w:r>
      <w:r>
        <w:rPr>
          <w:rFonts w:ascii="宋体" w:hAnsi="宋体" w:cs="宋体" w:hint="eastAsia"/>
          <w:kern w:val="0"/>
        </w:rPr>
        <w:t>．企业已加入台湾</w:t>
      </w:r>
      <w:r>
        <w:rPr>
          <w:rFonts w:hAnsi="宋体" w:cs="宋体" w:hint="eastAsia"/>
        </w:rPr>
        <w:t>工程技术顾问商业</w:t>
      </w:r>
      <w:r>
        <w:rPr>
          <w:rFonts w:ascii="宋体" w:hAnsi="宋体" w:cs="宋体" w:hint="eastAsia"/>
          <w:kern w:val="0"/>
        </w:rPr>
        <w:t>同业公会；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六、申请材料</w:t>
      </w:r>
    </w:p>
    <w:p w:rsidR="0057323B" w:rsidRPr="00004A28" w:rsidRDefault="00FF459D" w:rsidP="00004A28">
      <w:pPr>
        <w:spacing w:line="400" w:lineRule="exact"/>
        <w:ind w:firstLineChars="202" w:firstLine="424"/>
        <w:outlineLvl w:val="1"/>
        <w:rPr>
          <w:rFonts w:ascii="楷体_GB2312" w:eastAsia="楷体_GB2312" w:cs="Times New Roman" w:hint="eastAsia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（一）首次申请、</w:t>
      </w:r>
      <w:bookmarkStart w:id="0" w:name="OLE_LINK1"/>
      <w:r w:rsidRPr="00004A28">
        <w:rPr>
          <w:rFonts w:ascii="楷体_GB2312" w:eastAsia="楷体_GB2312" w:hAnsi="宋体" w:cs="宋体" w:hint="eastAsia"/>
          <w:bCs/>
          <w:kern w:val="0"/>
        </w:rPr>
        <w:t>延续备案</w:t>
      </w:r>
      <w:bookmarkEnd w:id="0"/>
      <w:r w:rsidRPr="00004A28">
        <w:rPr>
          <w:rFonts w:ascii="楷体_GB2312" w:eastAsia="楷体_GB2312" w:hAnsi="宋体" w:cs="宋体" w:hint="eastAsia"/>
          <w:bCs/>
          <w:kern w:val="0"/>
        </w:rPr>
        <w:t>企业需提供：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1.</w:t>
      </w:r>
      <w:r>
        <w:rPr>
          <w:rFonts w:ascii="宋体" w:hAnsi="宋体" w:cs="宋体" w:hint="eastAsia"/>
          <w:kern w:val="0"/>
        </w:rPr>
        <w:t>《台湾建筑企业入厦备案申请表》；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2.</w:t>
      </w:r>
      <w:r>
        <w:rPr>
          <w:rFonts w:ascii="宋体" w:hAnsi="宋体" w:cs="宋体" w:hint="eastAsia"/>
          <w:kern w:val="0"/>
        </w:rPr>
        <w:t>台湾</w:t>
      </w:r>
      <w:r>
        <w:rPr>
          <w:rFonts w:hAnsi="宋体" w:cs="宋体" w:hint="eastAsia"/>
        </w:rPr>
        <w:t>工程技术顾问商业</w:t>
      </w:r>
      <w:r>
        <w:rPr>
          <w:rFonts w:ascii="宋体" w:hAnsi="宋体" w:cs="宋体" w:hint="eastAsia"/>
          <w:kern w:val="0"/>
        </w:rPr>
        <w:t>同业公会推荐函；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3.</w:t>
      </w:r>
      <w:r>
        <w:rPr>
          <w:rFonts w:hAnsi="宋体" w:cs="宋体" w:hint="eastAsia"/>
        </w:rPr>
        <w:t>工程技术顾问公司</w:t>
      </w:r>
      <w:r>
        <w:rPr>
          <w:rFonts w:ascii="宋体" w:hAnsi="宋体" w:cs="宋体" w:hint="eastAsia"/>
          <w:kern w:val="0"/>
        </w:rPr>
        <w:t>登记证复印件；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4.</w:t>
      </w:r>
      <w:r>
        <w:rPr>
          <w:rFonts w:ascii="宋体" w:hAnsi="宋体" w:cs="宋体" w:hint="eastAsia"/>
          <w:kern w:val="0"/>
        </w:rPr>
        <w:t>公司变更登记表复印件；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5.</w:t>
      </w:r>
      <w:r>
        <w:rPr>
          <w:rFonts w:ascii="宋体" w:hAnsi="宋体" w:cs="宋体" w:hint="eastAsia"/>
          <w:kern w:val="0"/>
        </w:rPr>
        <w:t>企业资信证明；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6.</w:t>
      </w:r>
      <w:r>
        <w:rPr>
          <w:rFonts w:ascii="宋体" w:hAnsi="宋体" w:cs="宋体" w:hint="eastAsia"/>
          <w:kern w:val="0"/>
        </w:rPr>
        <w:t>备案申请代理人授权书；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7.</w:t>
      </w:r>
      <w:r>
        <w:rPr>
          <w:rFonts w:ascii="宋体" w:hAnsi="宋体" w:cs="宋体" w:hint="eastAsia"/>
          <w:kern w:val="0"/>
        </w:rPr>
        <w:t>代理人身份证明复印件；（办理延续时未发生变更且在有效期内的可不提供）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8.</w:t>
      </w:r>
      <w:r>
        <w:rPr>
          <w:rFonts w:ascii="宋体" w:hAnsi="宋体" w:cs="宋体" w:hint="eastAsia"/>
          <w:kern w:val="0"/>
        </w:rPr>
        <w:t>派驻负责人身份证明复印件和劳工保险证明；（办理延续时未发生变更且身份证明在有效期内的，只需提供劳工保险证明）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9.</w:t>
      </w:r>
      <w:r>
        <w:rPr>
          <w:rFonts w:ascii="宋体" w:hAnsi="宋体" w:cs="宋体" w:hint="eastAsia"/>
          <w:kern w:val="0"/>
        </w:rPr>
        <w:t>备案执业人员身份证明复印件、</w:t>
      </w:r>
      <w:r>
        <w:rPr>
          <w:rFonts w:hAnsi="宋体" w:cs="宋体" w:hint="eastAsia"/>
        </w:rPr>
        <w:t>工程技术顾问业</w:t>
      </w:r>
      <w:r>
        <w:rPr>
          <w:rFonts w:ascii="宋体" w:hAnsi="宋体" w:cs="宋体" w:hint="eastAsia"/>
          <w:kern w:val="0"/>
        </w:rPr>
        <w:t>技术人员资格证明复印件和劳工保险证明；（办理延续时未发生变更且身份证明在有效期内的，只需提供</w:t>
      </w:r>
      <w:r>
        <w:rPr>
          <w:rFonts w:hAnsi="宋体" w:cs="宋体" w:hint="eastAsia"/>
        </w:rPr>
        <w:t>工程技术顾问业</w:t>
      </w:r>
      <w:r>
        <w:rPr>
          <w:rFonts w:ascii="宋体" w:hAnsi="宋体" w:cs="宋体" w:hint="eastAsia"/>
          <w:kern w:val="0"/>
        </w:rPr>
        <w:t>技术人员资格证明和劳工保险证明）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10.</w:t>
      </w:r>
      <w:r>
        <w:rPr>
          <w:rFonts w:ascii="宋体" w:hAnsi="宋体" w:cs="宋体" w:hint="eastAsia"/>
          <w:kern w:val="0"/>
        </w:rPr>
        <w:t>设立分支机构承诺书原件，或分支机构的工商营业执照复印件。</w:t>
      </w:r>
    </w:p>
    <w:p w:rsidR="0057323B" w:rsidRPr="00004A28" w:rsidRDefault="00FF459D" w:rsidP="00004A28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（二）备案变更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1.</w:t>
      </w:r>
      <w:r>
        <w:rPr>
          <w:rFonts w:ascii="宋体" w:hAnsi="宋体" w:cs="宋体" w:hint="eastAsia"/>
          <w:kern w:val="0"/>
        </w:rPr>
        <w:t>《台湾建筑企业入厦备案手册变更申请表》及相关材料；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lastRenderedPageBreak/>
        <w:t>2.</w:t>
      </w:r>
      <w:r>
        <w:rPr>
          <w:rFonts w:ascii="宋体" w:hAnsi="宋体" w:cs="宋体" w:hint="eastAsia"/>
          <w:kern w:val="0"/>
        </w:rPr>
        <w:t>备案申请代理人授权书；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3.</w:t>
      </w:r>
      <w:r>
        <w:rPr>
          <w:rFonts w:ascii="宋体" w:hAnsi="宋体" w:cs="宋体" w:hint="eastAsia"/>
          <w:kern w:val="0"/>
        </w:rPr>
        <w:t>代理人身份证明复印件。</w:t>
      </w:r>
    </w:p>
    <w:p w:rsidR="0057323B" w:rsidRPr="00004A28" w:rsidRDefault="00FF459D" w:rsidP="00004A28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（三）企业申请遗失补办备案手册的，应提交以下材料：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1.</w:t>
      </w:r>
      <w:r>
        <w:rPr>
          <w:rFonts w:ascii="宋体" w:hAnsi="宋体" w:cs="宋体" w:hint="eastAsia"/>
          <w:kern w:val="0"/>
        </w:rPr>
        <w:t>《台湾建筑企业入厦备案手册遗失补办申请表》；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2.</w:t>
      </w:r>
      <w:r>
        <w:rPr>
          <w:rFonts w:ascii="宋体" w:hAnsi="宋体" w:cs="宋体" w:hint="eastAsia"/>
          <w:kern w:val="0"/>
        </w:rPr>
        <w:t>备案申请代理人授权书；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3.</w:t>
      </w:r>
      <w:r>
        <w:rPr>
          <w:rFonts w:ascii="宋体" w:hAnsi="宋体" w:cs="宋体" w:hint="eastAsia"/>
          <w:kern w:val="0"/>
        </w:rPr>
        <w:t>代理人身份证明复印件。</w:t>
      </w:r>
    </w:p>
    <w:p w:rsidR="0057323B" w:rsidRPr="00004A28" w:rsidRDefault="00FF459D" w:rsidP="00004A28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</w:t>
      </w:r>
      <w:r w:rsidR="00A94E06">
        <w:rPr>
          <w:rFonts w:ascii="楷体_GB2312" w:eastAsia="楷体_GB2312" w:hAnsi="宋体" w:cs="宋体" w:hint="eastAsia"/>
          <w:bCs/>
          <w:kern w:val="0"/>
        </w:rPr>
        <w:t>四</w:t>
      </w:r>
      <w:r w:rsidRPr="00004A28">
        <w:rPr>
          <w:rFonts w:ascii="楷体_GB2312" w:eastAsia="楷体_GB2312" w:hAnsi="宋体" w:cs="宋体" w:hint="eastAsia"/>
          <w:bCs/>
          <w:kern w:val="0"/>
        </w:rPr>
        <w:t>）企业申请注销备案的，应提交以下材料：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1.</w:t>
      </w:r>
      <w:r>
        <w:rPr>
          <w:rFonts w:ascii="宋体" w:hAnsi="宋体" w:cs="宋体" w:hint="eastAsia"/>
          <w:kern w:val="0"/>
        </w:rPr>
        <w:t>《台湾建筑企业入厦备案手册》；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2.</w:t>
      </w:r>
      <w:r>
        <w:rPr>
          <w:rFonts w:ascii="宋体" w:hAnsi="宋体" w:cs="宋体" w:hint="eastAsia"/>
          <w:kern w:val="0"/>
        </w:rPr>
        <w:t>证明其原因的有效文件或申请注销备案的报告；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2.</w:t>
      </w:r>
      <w:r>
        <w:rPr>
          <w:rFonts w:ascii="宋体" w:hAnsi="宋体" w:cs="宋体" w:hint="eastAsia"/>
          <w:kern w:val="0"/>
        </w:rPr>
        <w:t>备案申请代理人授权书；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3.</w:t>
      </w:r>
      <w:r>
        <w:rPr>
          <w:rFonts w:ascii="宋体" w:hAnsi="宋体" w:cs="宋体" w:hint="eastAsia"/>
          <w:kern w:val="0"/>
        </w:rPr>
        <w:t>代理人身份证明复印件。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备注：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/>
        </w:rPr>
      </w:pPr>
      <w:r>
        <w:rPr>
          <w:rFonts w:ascii="宋体" w:hAnsi="宋体"/>
          <w:shd w:val="clear" w:color="auto" w:fill="FFFFFF"/>
        </w:rPr>
        <w:t>1.</w:t>
      </w:r>
      <w:r>
        <w:rPr>
          <w:rFonts w:ascii="宋体" w:hAnsi="宋体" w:hint="eastAsia"/>
          <w:shd w:val="clear" w:color="auto" w:fill="FFFFFF"/>
        </w:rPr>
        <w:t>上述申请材料复印件需公证并加盖公章（由同业公会统一寄送电子邮件的需扫描原件）；</w:t>
      </w:r>
      <w:bookmarkStart w:id="1" w:name="_GoBack"/>
      <w:bookmarkEnd w:id="1"/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hAnsi="宋体" w:cs="宋体"/>
          <w:kern w:val="0"/>
        </w:rPr>
      </w:pPr>
      <w:r>
        <w:rPr>
          <w:rFonts w:ascii="宋体" w:hAnsi="宋体"/>
        </w:rPr>
        <w:t>2.</w:t>
      </w:r>
      <w:r>
        <w:rPr>
          <w:rFonts w:ascii="宋体" w:hAnsi="宋体" w:cs="宋体" w:hint="eastAsia"/>
          <w:kern w:val="0"/>
        </w:rPr>
        <w:t>台胞可用台湾居民居住证或台湾居民来往大陆通行证作为身份证明。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3.代理人办理时，须携带身份证明原件。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4.企业资信证明材料指台湾地区票据交换机构或受理查询</w:t>
      </w:r>
      <w:proofErr w:type="gramStart"/>
      <w:r>
        <w:rPr>
          <w:rFonts w:ascii="宋体" w:hAnsi="宋体" w:cs="宋体" w:hint="eastAsia"/>
          <w:kern w:val="0"/>
        </w:rPr>
        <w:t>之金融</w:t>
      </w:r>
      <w:proofErr w:type="gramEnd"/>
      <w:r>
        <w:rPr>
          <w:rFonts w:ascii="宋体" w:hAnsi="宋体" w:cs="宋体" w:hint="eastAsia"/>
          <w:kern w:val="0"/>
        </w:rPr>
        <w:t>机构于备案之前半年内所出具之</w:t>
      </w:r>
      <w:proofErr w:type="gramStart"/>
      <w:r>
        <w:rPr>
          <w:rFonts w:ascii="宋体" w:hAnsi="宋体" w:cs="宋体" w:hint="eastAsia"/>
          <w:kern w:val="0"/>
        </w:rPr>
        <w:t>非拒绝</w:t>
      </w:r>
      <w:proofErr w:type="gramEnd"/>
      <w:r>
        <w:rPr>
          <w:rFonts w:ascii="宋体" w:hAnsi="宋体" w:cs="宋体" w:hint="eastAsia"/>
          <w:kern w:val="0"/>
        </w:rPr>
        <w:t>往来户及最近三年内无退票纪录证明、会计师签证之财务报表或金融机构或征信机构出具之信用证明等。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七、办理方式</w:t>
      </w:r>
    </w:p>
    <w:p w:rsidR="0057323B" w:rsidRDefault="00FF459D" w:rsidP="001B2411">
      <w:pPr>
        <w:spacing w:line="400" w:lineRule="exact"/>
        <w:ind w:firstLineChars="202" w:firstLine="424"/>
        <w:jc w:val="left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现场申报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八、办理流程</w:t>
      </w:r>
    </w:p>
    <w:p w:rsidR="0057323B" w:rsidRPr="00004A28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ascii="楷体_GB2312" w:eastAsia="楷体_GB2312" w:hAnsi="宋体"/>
          <w:bCs/>
        </w:rPr>
      </w:pPr>
      <w:r w:rsidRPr="00004A28">
        <w:rPr>
          <w:rFonts w:ascii="楷体_GB2312" w:eastAsia="楷体_GB2312" w:hAnsi="宋体" w:hint="eastAsia"/>
          <w:bCs/>
        </w:rPr>
        <w:t>（一）流程图</w:t>
      </w:r>
    </w:p>
    <w:p w:rsidR="0057323B" w:rsidRDefault="00FF459D" w:rsidP="001B2411">
      <w:pPr>
        <w:ind w:firstLineChars="202" w:firstLine="485"/>
        <w:outlineLvl w:val="1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noProof/>
          <w:kern w:val="0"/>
          <w:sz w:val="24"/>
          <w:szCs w:val="24"/>
        </w:rPr>
        <w:drawing>
          <wp:inline distT="0" distB="0" distL="114300" distR="114300" wp14:anchorId="2894EF4E" wp14:editId="74AD4F3C">
            <wp:extent cx="2328545" cy="166941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7323B" w:rsidRPr="00004A28" w:rsidRDefault="00FF459D" w:rsidP="001B2411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（二）办理程序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1.</w:t>
      </w:r>
      <w:r>
        <w:rPr>
          <w:rFonts w:ascii="宋体" w:hAnsi="宋体" w:cs="宋体" w:hint="eastAsia"/>
          <w:shd w:val="clear" w:color="auto" w:fill="FFFFFF"/>
        </w:rPr>
        <w:t>受理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cs="宋体" w:hint="eastAsia"/>
          <w:shd w:val="clear" w:color="auto" w:fill="FFFFFF"/>
        </w:rPr>
        <w:t>（</w:t>
      </w:r>
      <w:r>
        <w:rPr>
          <w:rFonts w:ascii="宋体" w:cs="宋体"/>
          <w:shd w:val="clear" w:color="auto" w:fill="FFFFFF"/>
        </w:rPr>
        <w:t>1</w:t>
      </w:r>
      <w:r>
        <w:rPr>
          <w:rFonts w:ascii="宋体" w:cs="宋体" w:hint="eastAsia"/>
          <w:shd w:val="clear" w:color="auto" w:fill="FFFFFF"/>
        </w:rPr>
        <w:t>）对申请材料符合要求的，给予办理；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cs="宋体" w:hint="eastAsia"/>
          <w:shd w:val="clear" w:color="auto" w:fill="FFFFFF"/>
        </w:rPr>
        <w:t>（</w:t>
      </w:r>
      <w:r>
        <w:rPr>
          <w:rFonts w:ascii="宋体" w:cs="宋体"/>
          <w:shd w:val="clear" w:color="auto" w:fill="FFFFFF"/>
        </w:rPr>
        <w:t>2</w:t>
      </w:r>
      <w:r>
        <w:rPr>
          <w:rFonts w:ascii="宋体" w:cs="宋体" w:hint="eastAsia"/>
          <w:shd w:val="clear" w:color="auto" w:fill="FFFFFF"/>
        </w:rPr>
        <w:t>）对应</w:t>
      </w:r>
      <w:proofErr w:type="gramStart"/>
      <w:r>
        <w:rPr>
          <w:rFonts w:ascii="宋体" w:cs="宋体" w:hint="eastAsia"/>
          <w:shd w:val="clear" w:color="auto" w:fill="FFFFFF"/>
        </w:rPr>
        <w:t>作补件处理</w:t>
      </w:r>
      <w:proofErr w:type="gramEnd"/>
      <w:r>
        <w:rPr>
          <w:rFonts w:ascii="宋体" w:cs="宋体" w:hint="eastAsia"/>
          <w:shd w:val="clear" w:color="auto" w:fill="FFFFFF"/>
        </w:rPr>
        <w:t>的，应向服务对象说明；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cs="宋体" w:hint="eastAsia"/>
          <w:shd w:val="clear" w:color="auto" w:fill="FFFFFF"/>
        </w:rPr>
        <w:lastRenderedPageBreak/>
        <w:t>（</w:t>
      </w:r>
      <w:r>
        <w:rPr>
          <w:rFonts w:ascii="宋体" w:cs="宋体"/>
          <w:shd w:val="clear" w:color="auto" w:fill="FFFFFF"/>
        </w:rPr>
        <w:t>3</w:t>
      </w:r>
      <w:r>
        <w:rPr>
          <w:rFonts w:ascii="宋体" w:cs="宋体" w:hint="eastAsia"/>
          <w:shd w:val="clear" w:color="auto" w:fill="FFFFFF"/>
        </w:rPr>
        <w:t>）对已</w:t>
      </w:r>
      <w:proofErr w:type="gramStart"/>
      <w:r>
        <w:rPr>
          <w:rFonts w:ascii="宋体" w:cs="宋体" w:hint="eastAsia"/>
          <w:shd w:val="clear" w:color="auto" w:fill="FFFFFF"/>
        </w:rPr>
        <w:t>作出</w:t>
      </w:r>
      <w:proofErr w:type="gramEnd"/>
      <w:r>
        <w:rPr>
          <w:rFonts w:ascii="宋体" w:cs="宋体" w:hint="eastAsia"/>
          <w:shd w:val="clear" w:color="auto" w:fill="FFFFFF"/>
        </w:rPr>
        <w:t>不予受理决定的，应向服务对象充分说明。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2</w:t>
      </w:r>
      <w:r>
        <w:rPr>
          <w:rFonts w:ascii="宋体" w:cs="宋体"/>
          <w:shd w:val="clear" w:color="auto" w:fill="FFFFFF"/>
        </w:rPr>
        <w:t>.</w:t>
      </w:r>
      <w:r>
        <w:rPr>
          <w:rFonts w:ascii="宋体" w:hAnsi="宋体" w:cs="宋体" w:hint="eastAsia"/>
          <w:shd w:val="clear" w:color="auto" w:fill="FFFFFF"/>
        </w:rPr>
        <w:t>审查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cs="宋体" w:hint="eastAsia"/>
          <w:shd w:val="clear" w:color="auto" w:fill="FFFFFF"/>
        </w:rPr>
        <w:t>（</w:t>
      </w:r>
      <w:r>
        <w:rPr>
          <w:rFonts w:ascii="宋体" w:cs="宋体"/>
          <w:shd w:val="clear" w:color="auto" w:fill="FFFFFF"/>
        </w:rPr>
        <w:t>1</w:t>
      </w:r>
      <w:r>
        <w:rPr>
          <w:rFonts w:ascii="宋体" w:cs="宋体" w:hint="eastAsia"/>
          <w:shd w:val="clear" w:color="auto" w:fill="FFFFFF"/>
        </w:rPr>
        <w:t>）根据台湾建筑</w:t>
      </w:r>
      <w:proofErr w:type="gramStart"/>
      <w:r>
        <w:rPr>
          <w:rFonts w:ascii="宋体" w:cs="宋体" w:hint="eastAsia"/>
          <w:shd w:val="clear" w:color="auto" w:fill="FFFFFF"/>
        </w:rPr>
        <w:t>企业入厦备案</w:t>
      </w:r>
      <w:proofErr w:type="gramEnd"/>
      <w:r>
        <w:rPr>
          <w:rFonts w:ascii="宋体" w:cs="宋体" w:hint="eastAsia"/>
          <w:shd w:val="clear" w:color="auto" w:fill="FFFFFF"/>
        </w:rPr>
        <w:t>要求进行审核，对符合规定要求的予以通过。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cs="宋体" w:hint="eastAsia"/>
          <w:shd w:val="clear" w:color="auto" w:fill="FFFFFF"/>
        </w:rPr>
        <w:t>（</w:t>
      </w:r>
      <w:r>
        <w:rPr>
          <w:rFonts w:ascii="宋体" w:cs="宋体"/>
          <w:shd w:val="clear" w:color="auto" w:fill="FFFFFF"/>
        </w:rPr>
        <w:t>2</w:t>
      </w:r>
      <w:r>
        <w:rPr>
          <w:rFonts w:ascii="宋体" w:cs="宋体" w:hint="eastAsia"/>
          <w:shd w:val="clear" w:color="auto" w:fill="FFFFFF"/>
        </w:rPr>
        <w:t>）对不符合规定要求的，不予通过并说明理由。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宋体" w:cs="Times New Roman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t>3.</w:t>
      </w:r>
      <w:r>
        <w:rPr>
          <w:rFonts w:ascii="宋体" w:hAnsi="宋体" w:cs="宋体" w:hint="eastAsia"/>
          <w:shd w:val="clear" w:color="auto" w:fill="FFFFFF"/>
        </w:rPr>
        <w:t>决定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九、办理时限</w:t>
      </w:r>
    </w:p>
    <w:p w:rsidR="0057323B" w:rsidRPr="00004A28" w:rsidRDefault="00FF459D" w:rsidP="001B2411">
      <w:pPr>
        <w:spacing w:line="400" w:lineRule="exact"/>
        <w:ind w:firstLineChars="202" w:firstLine="424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（一）法定时限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20</w:t>
      </w:r>
      <w:r>
        <w:rPr>
          <w:rFonts w:ascii="宋体" w:hAnsi="宋体" w:cs="宋体" w:hint="eastAsia"/>
          <w:kern w:val="0"/>
        </w:rPr>
        <w:t>个工作日。</w:t>
      </w:r>
    </w:p>
    <w:p w:rsidR="0057323B" w:rsidRPr="00004A28" w:rsidRDefault="00FF459D" w:rsidP="001B2411">
      <w:pPr>
        <w:numPr>
          <w:ilvl w:val="0"/>
          <w:numId w:val="3"/>
        </w:numPr>
        <w:spacing w:line="400" w:lineRule="exact"/>
        <w:ind w:firstLineChars="202" w:firstLine="424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承诺时限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5</w:t>
      </w:r>
      <w:r>
        <w:rPr>
          <w:rFonts w:ascii="宋体" w:hAnsi="宋体" w:cs="宋体" w:hint="eastAsia"/>
          <w:kern w:val="0"/>
        </w:rPr>
        <w:t>个工作日。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十、收费依据及标准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无。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十一、结果送达</w:t>
      </w:r>
    </w:p>
    <w:p w:rsidR="0057323B" w:rsidRDefault="00FF459D" w:rsidP="001B2411">
      <w:pPr>
        <w:spacing w:line="400" w:lineRule="exact"/>
        <w:ind w:firstLineChars="202" w:firstLine="424"/>
        <w:rPr>
          <w:rFonts w:cs="Times New Roman"/>
        </w:rPr>
      </w:pPr>
      <w:r>
        <w:rPr>
          <w:rFonts w:cs="宋体" w:hint="eastAsia"/>
        </w:rPr>
        <w:t>申请对象</w:t>
      </w:r>
      <w:r>
        <w:rPr>
          <w:rFonts w:hint="eastAsia"/>
        </w:rPr>
        <w:t>现场领取</w:t>
      </w:r>
      <w:r>
        <w:rPr>
          <w:rFonts w:cs="宋体" w:hint="eastAsia"/>
        </w:rPr>
        <w:t>。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十二、咨询方式</w:t>
      </w:r>
    </w:p>
    <w:p w:rsidR="0057323B" w:rsidRPr="00004A28" w:rsidRDefault="00FF459D" w:rsidP="001B2411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（一）现场咨询</w:t>
      </w:r>
    </w:p>
    <w:p w:rsidR="0057323B" w:rsidRDefault="00FF459D" w:rsidP="001B2411">
      <w:pPr>
        <w:spacing w:line="400" w:lineRule="exact"/>
        <w:ind w:firstLineChars="202" w:firstLine="424"/>
        <w:rPr>
          <w:rFonts w:cs="Times New Roman"/>
        </w:rPr>
      </w:pPr>
      <w:r>
        <w:rPr>
          <w:rFonts w:cs="宋体" w:hint="eastAsia"/>
        </w:rPr>
        <w:t>厦门市建设局建筑业处（厦禾路</w:t>
      </w:r>
      <w:r>
        <w:t>362</w:t>
      </w:r>
      <w:r>
        <w:rPr>
          <w:rFonts w:cs="宋体" w:hint="eastAsia"/>
        </w:rPr>
        <w:t>号建设大厦</w:t>
      </w:r>
      <w:r>
        <w:rPr>
          <w:rFonts w:hint="eastAsia"/>
        </w:rPr>
        <w:t>1309</w:t>
      </w:r>
      <w:r>
        <w:rPr>
          <w:rFonts w:hint="eastAsia"/>
        </w:rPr>
        <w:t>室</w:t>
      </w:r>
      <w:r>
        <w:rPr>
          <w:rFonts w:cs="宋体" w:hint="eastAsia"/>
        </w:rPr>
        <w:t>）</w:t>
      </w:r>
    </w:p>
    <w:p w:rsidR="0057323B" w:rsidRPr="00004A28" w:rsidRDefault="00FF459D" w:rsidP="001B2411">
      <w:pPr>
        <w:spacing w:line="400" w:lineRule="exact"/>
        <w:ind w:firstLineChars="202" w:firstLine="424"/>
        <w:outlineLvl w:val="1"/>
        <w:rPr>
          <w:rFonts w:ascii="楷体_GB2312" w:eastAsia="楷体_GB2312" w:hAnsi="宋体" w:cs="宋体"/>
          <w:bCs/>
          <w:kern w:val="0"/>
        </w:rPr>
      </w:pPr>
      <w:r w:rsidRPr="00004A28">
        <w:rPr>
          <w:rFonts w:ascii="楷体_GB2312" w:eastAsia="楷体_GB2312" w:hAnsi="宋体" w:cs="宋体" w:hint="eastAsia"/>
          <w:bCs/>
          <w:kern w:val="0"/>
        </w:rPr>
        <w:t>（二）电话咨询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/>
          <w:kern w:val="0"/>
        </w:rPr>
        <w:t>0592-812</w:t>
      </w:r>
      <w:r>
        <w:rPr>
          <w:rFonts w:ascii="宋体" w:hAnsi="宋体" w:cs="宋体" w:hint="eastAsia"/>
          <w:kern w:val="0"/>
        </w:rPr>
        <w:t>26</w:t>
      </w:r>
      <w:r>
        <w:rPr>
          <w:rFonts w:ascii="宋体" w:hAnsi="宋体" w:cs="宋体"/>
          <w:kern w:val="0"/>
        </w:rPr>
        <w:t>63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十三、监督投诉电话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建设投诉中心电话：</w:t>
      </w:r>
      <w:r>
        <w:rPr>
          <w:rFonts w:ascii="宋体" w:hAnsi="宋体" w:cs="宋体"/>
          <w:kern w:val="0"/>
        </w:rPr>
        <w:t>0592-2216</w:t>
      </w:r>
      <w:r>
        <w:rPr>
          <w:rFonts w:ascii="宋体" w:hAnsi="宋体" w:cs="宋体" w:hint="eastAsia"/>
          <w:kern w:val="0"/>
        </w:rPr>
        <w:t>060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十四、办理地址和时间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spacing w:val="-4"/>
          <w:kern w:val="0"/>
        </w:rPr>
      </w:pPr>
      <w:r>
        <w:rPr>
          <w:rFonts w:ascii="宋体" w:hAnsi="宋体" w:cs="宋体" w:hint="eastAsia"/>
          <w:kern w:val="0"/>
        </w:rPr>
        <w:t>地址：厦门市</w:t>
      </w:r>
      <w:proofErr w:type="gramStart"/>
      <w:r>
        <w:rPr>
          <w:rFonts w:ascii="宋体" w:hAnsi="宋体" w:cs="宋体" w:hint="eastAsia"/>
          <w:kern w:val="0"/>
        </w:rPr>
        <w:t>思明</w:t>
      </w:r>
      <w:r>
        <w:rPr>
          <w:rFonts w:hAnsi="宋体" w:cs="宋体" w:hint="eastAsia"/>
        </w:rPr>
        <w:t>厦禾</w:t>
      </w:r>
      <w:proofErr w:type="gramEnd"/>
      <w:r>
        <w:rPr>
          <w:rFonts w:cs="宋体" w:hint="eastAsia"/>
        </w:rPr>
        <w:t>路</w:t>
      </w:r>
      <w:r>
        <w:t>362</w:t>
      </w:r>
      <w:r>
        <w:rPr>
          <w:rFonts w:cs="宋体" w:hint="eastAsia"/>
        </w:rPr>
        <w:t>号建设大厦</w:t>
      </w:r>
      <w:r>
        <w:rPr>
          <w:rFonts w:ascii="宋体" w:hAnsi="宋体" w:cs="宋体"/>
          <w:spacing w:val="-4"/>
          <w:kern w:val="0"/>
        </w:rPr>
        <w:t>130</w:t>
      </w:r>
      <w:r>
        <w:rPr>
          <w:rFonts w:ascii="宋体" w:hAnsi="宋体" w:cs="宋体" w:hint="eastAsia"/>
          <w:spacing w:val="-4"/>
          <w:kern w:val="0"/>
        </w:rPr>
        <w:t>9室</w:t>
      </w:r>
    </w:p>
    <w:p w:rsidR="0057323B" w:rsidRDefault="00FF459D" w:rsidP="001B2411">
      <w:pPr>
        <w:spacing w:line="400" w:lineRule="exact"/>
        <w:ind w:firstLineChars="202" w:firstLine="424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时间：周一至周五上午</w:t>
      </w:r>
      <w:r>
        <w:rPr>
          <w:rFonts w:ascii="宋体" w:hAnsi="宋体" w:cs="宋体"/>
          <w:kern w:val="0"/>
        </w:rPr>
        <w:t xml:space="preserve">8:00-12:00  </w:t>
      </w:r>
      <w:r>
        <w:rPr>
          <w:rFonts w:ascii="宋体" w:hAnsi="宋体" w:cs="宋体" w:hint="eastAsia"/>
          <w:kern w:val="0"/>
        </w:rPr>
        <w:t>下午</w:t>
      </w:r>
      <w:r>
        <w:rPr>
          <w:rFonts w:ascii="宋体" w:hAnsi="宋体" w:cs="宋体"/>
          <w:kern w:val="0"/>
        </w:rPr>
        <w:t>14:30-17:3</w:t>
      </w:r>
      <w:r>
        <w:rPr>
          <w:rFonts w:ascii="宋体" w:cs="宋体"/>
          <w:kern w:val="0"/>
        </w:rPr>
        <w:t>0</w:t>
      </w:r>
      <w:r>
        <w:rPr>
          <w:rFonts w:ascii="宋体" w:hAnsi="宋体" w:cs="宋体" w:hint="eastAsia"/>
          <w:kern w:val="0"/>
        </w:rPr>
        <w:t>（冬令时下午</w:t>
      </w:r>
      <w:r>
        <w:rPr>
          <w:rFonts w:ascii="宋体" w:hAnsi="宋体" w:cs="宋体"/>
          <w:kern w:val="0"/>
        </w:rPr>
        <w:t>15:</w:t>
      </w:r>
      <w:r>
        <w:rPr>
          <w:rFonts w:ascii="宋体" w:cs="宋体"/>
          <w:kern w:val="0"/>
        </w:rPr>
        <w:t>00-</w:t>
      </w:r>
      <w:r>
        <w:rPr>
          <w:rFonts w:ascii="宋体" w:hAnsi="宋体" w:cs="宋体"/>
          <w:kern w:val="0"/>
        </w:rPr>
        <w:t>18:</w:t>
      </w:r>
      <w:r>
        <w:rPr>
          <w:rFonts w:ascii="宋体" w:cs="宋体"/>
          <w:kern w:val="0"/>
        </w:rPr>
        <w:t>00</w:t>
      </w:r>
      <w:r>
        <w:rPr>
          <w:rFonts w:ascii="宋体" w:hAnsi="宋体" w:cs="宋体" w:hint="eastAsia"/>
          <w:kern w:val="0"/>
        </w:rPr>
        <w:t>）</w:t>
      </w:r>
    </w:p>
    <w:p w:rsidR="0057323B" w:rsidRDefault="00FF459D" w:rsidP="001B2411">
      <w:pPr>
        <w:spacing w:line="400" w:lineRule="exact"/>
        <w:ind w:firstLineChars="202" w:firstLine="424"/>
        <w:outlineLvl w:val="1"/>
        <w:rPr>
          <w:rFonts w:ascii="黑体" w:eastAsia="黑体" w:hAnsi="黑体" w:cs="Times New Roman"/>
          <w:kern w:val="0"/>
        </w:rPr>
      </w:pPr>
      <w:r>
        <w:rPr>
          <w:rFonts w:ascii="黑体" w:eastAsia="黑体" w:hAnsi="黑体" w:cs="黑体" w:hint="eastAsia"/>
          <w:kern w:val="0"/>
        </w:rPr>
        <w:t>十五、办理进程和结果查询</w:t>
      </w:r>
    </w:p>
    <w:p w:rsidR="0057323B" w:rsidRPr="00004A28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ascii="楷体_GB2312" w:eastAsia="楷体_GB2312" w:hAnsi="宋体"/>
          <w:bCs/>
        </w:rPr>
      </w:pPr>
      <w:r w:rsidRPr="00004A28">
        <w:rPr>
          <w:rFonts w:ascii="楷体_GB2312" w:eastAsia="楷体_GB2312" w:hAnsi="宋体" w:hint="eastAsia"/>
          <w:bCs/>
        </w:rPr>
        <w:t>（一）办理进程查询方式</w:t>
      </w:r>
    </w:p>
    <w:p w:rsidR="0057323B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hAnsi="宋体" w:cs="Times New Roman"/>
        </w:rPr>
      </w:pPr>
      <w:r>
        <w:rPr>
          <w:rFonts w:hAnsi="宋体" w:hint="eastAsia"/>
        </w:rPr>
        <w:t>电话查询</w:t>
      </w:r>
      <w:r>
        <w:rPr>
          <w:rFonts w:hAnsi="宋体"/>
        </w:rPr>
        <w:t>:0592-812</w:t>
      </w:r>
      <w:r>
        <w:rPr>
          <w:rFonts w:hAnsi="宋体" w:hint="eastAsia"/>
        </w:rPr>
        <w:t>2</w:t>
      </w:r>
      <w:r>
        <w:rPr>
          <w:rFonts w:hAnsi="宋体"/>
        </w:rPr>
        <w:t>663</w:t>
      </w:r>
    </w:p>
    <w:p w:rsidR="0057323B" w:rsidRPr="00004A28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ascii="楷体_GB2312" w:eastAsia="楷体_GB2312" w:hAnsi="宋体"/>
          <w:bCs/>
        </w:rPr>
      </w:pPr>
      <w:r w:rsidRPr="00004A28">
        <w:rPr>
          <w:rFonts w:ascii="楷体_GB2312" w:eastAsia="楷体_GB2312" w:hAnsi="宋体" w:hint="eastAsia"/>
          <w:bCs/>
        </w:rPr>
        <w:t>（二）结果公开查询方式</w:t>
      </w:r>
    </w:p>
    <w:p w:rsidR="0057323B" w:rsidRDefault="00FF459D" w:rsidP="001B2411">
      <w:pPr>
        <w:pStyle w:val="ab"/>
        <w:spacing w:line="400" w:lineRule="exact"/>
        <w:ind w:leftChars="0" w:left="0" w:firstLineChars="202" w:firstLine="424"/>
        <w:jc w:val="left"/>
        <w:rPr>
          <w:rFonts w:hAnsi="宋体" w:cs="Times New Roman"/>
        </w:rPr>
      </w:pPr>
      <w:r>
        <w:rPr>
          <w:rFonts w:hint="eastAsia"/>
        </w:rPr>
        <w:t>电话查询</w:t>
      </w:r>
      <w:r>
        <w:t>:0592-812</w:t>
      </w:r>
      <w:r>
        <w:rPr>
          <w:rFonts w:hint="eastAsia"/>
        </w:rPr>
        <w:t>2</w:t>
      </w:r>
      <w:r>
        <w:t>663</w:t>
      </w:r>
    </w:p>
    <w:sectPr w:rsidR="0057323B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06" w:rsidRDefault="00A94E06">
      <w:r>
        <w:separator/>
      </w:r>
    </w:p>
  </w:endnote>
  <w:endnote w:type="continuationSeparator" w:id="0">
    <w:p w:rsidR="00A94E06" w:rsidRDefault="00A9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06" w:rsidRDefault="00A94E06">
      <w:r>
        <w:separator/>
      </w:r>
    </w:p>
  </w:footnote>
  <w:footnote w:type="continuationSeparator" w:id="0">
    <w:p w:rsidR="00A94E06" w:rsidRDefault="00A94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06" w:rsidRDefault="00A94E06">
    <w:pPr>
      <w:pStyle w:val="a7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tabs>
          <w:tab w:val="left" w:pos="0"/>
        </w:tabs>
        <w:ind w:left="315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tabs>
          <w:tab w:val="left" w:pos="0"/>
        </w:tabs>
      </w:pPr>
      <w:rPr>
        <w:rFonts w:ascii="黑体" w:eastAsia="黑体" w:hAnsi="黑体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35E0AB5"/>
    <w:multiLevelType w:val="multilevel"/>
    <w:tmpl w:val="535E0AB5"/>
    <w:lvl w:ilvl="0">
      <w:start w:val="1"/>
      <w:numFmt w:val="decimal"/>
      <w:pStyle w:val="a0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B34860E"/>
    <w:multiLevelType w:val="singleLevel"/>
    <w:tmpl w:val="5B34860E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99"/>
    <w:rsid w:val="00004A28"/>
    <w:rsid w:val="00027BFA"/>
    <w:rsid w:val="0007278B"/>
    <w:rsid w:val="000A2633"/>
    <w:rsid w:val="000A6C3A"/>
    <w:rsid w:val="000A73E1"/>
    <w:rsid w:val="000D1190"/>
    <w:rsid w:val="00143FCB"/>
    <w:rsid w:val="00197E88"/>
    <w:rsid w:val="001A1FA7"/>
    <w:rsid w:val="001A54C0"/>
    <w:rsid w:val="001B2411"/>
    <w:rsid w:val="002265EF"/>
    <w:rsid w:val="002D1693"/>
    <w:rsid w:val="00301509"/>
    <w:rsid w:val="00394CED"/>
    <w:rsid w:val="003A0537"/>
    <w:rsid w:val="003C0477"/>
    <w:rsid w:val="003D0B03"/>
    <w:rsid w:val="003F23B4"/>
    <w:rsid w:val="00420CB2"/>
    <w:rsid w:val="00441951"/>
    <w:rsid w:val="00477F3C"/>
    <w:rsid w:val="005011FD"/>
    <w:rsid w:val="00525CD1"/>
    <w:rsid w:val="0057323B"/>
    <w:rsid w:val="005A407A"/>
    <w:rsid w:val="006A7DBA"/>
    <w:rsid w:val="007D1DEB"/>
    <w:rsid w:val="0083562B"/>
    <w:rsid w:val="008361CD"/>
    <w:rsid w:val="0083698B"/>
    <w:rsid w:val="008C0548"/>
    <w:rsid w:val="008C0799"/>
    <w:rsid w:val="008C2340"/>
    <w:rsid w:val="0094117A"/>
    <w:rsid w:val="0095459E"/>
    <w:rsid w:val="009B04EC"/>
    <w:rsid w:val="009C3B22"/>
    <w:rsid w:val="009E6604"/>
    <w:rsid w:val="00A37D54"/>
    <w:rsid w:val="00A94E06"/>
    <w:rsid w:val="00AE53CE"/>
    <w:rsid w:val="00B139E9"/>
    <w:rsid w:val="00B87B50"/>
    <w:rsid w:val="00BA2E29"/>
    <w:rsid w:val="00C66C6A"/>
    <w:rsid w:val="00C80F51"/>
    <w:rsid w:val="00D50DBB"/>
    <w:rsid w:val="00D60143"/>
    <w:rsid w:val="00D96644"/>
    <w:rsid w:val="00DC0945"/>
    <w:rsid w:val="00DC72D1"/>
    <w:rsid w:val="00DF73FE"/>
    <w:rsid w:val="00E00CAB"/>
    <w:rsid w:val="00E7748E"/>
    <w:rsid w:val="00E92D4D"/>
    <w:rsid w:val="00EC469A"/>
    <w:rsid w:val="00F17366"/>
    <w:rsid w:val="00F70520"/>
    <w:rsid w:val="00FC2455"/>
    <w:rsid w:val="00FF459D"/>
    <w:rsid w:val="015A7837"/>
    <w:rsid w:val="0345349E"/>
    <w:rsid w:val="05273596"/>
    <w:rsid w:val="07F55EDA"/>
    <w:rsid w:val="08753AA0"/>
    <w:rsid w:val="08B02EF0"/>
    <w:rsid w:val="0CDC3026"/>
    <w:rsid w:val="0DD26483"/>
    <w:rsid w:val="0E2B1DFF"/>
    <w:rsid w:val="0E8372EB"/>
    <w:rsid w:val="0EA57B93"/>
    <w:rsid w:val="0FEA421B"/>
    <w:rsid w:val="11F16928"/>
    <w:rsid w:val="12FB0DE1"/>
    <w:rsid w:val="15FB3077"/>
    <w:rsid w:val="1621223A"/>
    <w:rsid w:val="163A6DFE"/>
    <w:rsid w:val="17F27D0E"/>
    <w:rsid w:val="19554BE4"/>
    <w:rsid w:val="19944799"/>
    <w:rsid w:val="19D82D38"/>
    <w:rsid w:val="1BD57407"/>
    <w:rsid w:val="1BFD4607"/>
    <w:rsid w:val="1D1B28AE"/>
    <w:rsid w:val="20B4622D"/>
    <w:rsid w:val="23836938"/>
    <w:rsid w:val="254945DB"/>
    <w:rsid w:val="25870BCC"/>
    <w:rsid w:val="26B12A4D"/>
    <w:rsid w:val="28863FDC"/>
    <w:rsid w:val="2904799C"/>
    <w:rsid w:val="2ECE2197"/>
    <w:rsid w:val="2FB60291"/>
    <w:rsid w:val="308B6D09"/>
    <w:rsid w:val="32BC78A2"/>
    <w:rsid w:val="33A552BA"/>
    <w:rsid w:val="35654231"/>
    <w:rsid w:val="378E6D3F"/>
    <w:rsid w:val="39B869A7"/>
    <w:rsid w:val="3B3346F7"/>
    <w:rsid w:val="3EE9169A"/>
    <w:rsid w:val="417753BA"/>
    <w:rsid w:val="42D4567C"/>
    <w:rsid w:val="431D4A24"/>
    <w:rsid w:val="43817DFE"/>
    <w:rsid w:val="440169C7"/>
    <w:rsid w:val="445472CE"/>
    <w:rsid w:val="44E962A9"/>
    <w:rsid w:val="4557664D"/>
    <w:rsid w:val="46377E31"/>
    <w:rsid w:val="46BB19ED"/>
    <w:rsid w:val="483D18DF"/>
    <w:rsid w:val="4857132F"/>
    <w:rsid w:val="4B142FAF"/>
    <w:rsid w:val="4C551CCD"/>
    <w:rsid w:val="4C7B4C23"/>
    <w:rsid w:val="4CC11E32"/>
    <w:rsid w:val="4D101FE2"/>
    <w:rsid w:val="4D260EF5"/>
    <w:rsid w:val="50017987"/>
    <w:rsid w:val="52343AA1"/>
    <w:rsid w:val="55614BB4"/>
    <w:rsid w:val="557C3E70"/>
    <w:rsid w:val="590347C2"/>
    <w:rsid w:val="5A7B257E"/>
    <w:rsid w:val="5CD037D4"/>
    <w:rsid w:val="5D846E67"/>
    <w:rsid w:val="5E5352BF"/>
    <w:rsid w:val="5F41276E"/>
    <w:rsid w:val="5F497B26"/>
    <w:rsid w:val="5FB83B1D"/>
    <w:rsid w:val="63173C1D"/>
    <w:rsid w:val="65BA65C0"/>
    <w:rsid w:val="66F16D7A"/>
    <w:rsid w:val="69DF5E05"/>
    <w:rsid w:val="6B3A30BC"/>
    <w:rsid w:val="6D157789"/>
    <w:rsid w:val="71096C4F"/>
    <w:rsid w:val="7155503F"/>
    <w:rsid w:val="71A3359E"/>
    <w:rsid w:val="72F12A5F"/>
    <w:rsid w:val="7491343A"/>
    <w:rsid w:val="76E0424E"/>
    <w:rsid w:val="770A68DC"/>
    <w:rsid w:val="793B4596"/>
    <w:rsid w:val="7CDA274E"/>
    <w:rsid w:val="7E42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1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1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2"/>
    <w:uiPriority w:val="99"/>
    <w:qFormat/>
    <w:rPr>
      <w:rFonts w:ascii="宋体" w:eastAsia="宋体" w:hAnsi="宋体" w:cs="宋体"/>
      <w:color w:val="000000"/>
      <w:sz w:val="18"/>
      <w:szCs w:val="18"/>
      <w:u w:val="single"/>
    </w:rPr>
  </w:style>
  <w:style w:type="character" w:styleId="a9">
    <w:name w:val="Hyperlink"/>
    <w:basedOn w:val="a2"/>
    <w:uiPriority w:val="99"/>
    <w:qFormat/>
    <w:rPr>
      <w:color w:val="0000FF"/>
      <w:u w:val="single"/>
    </w:rPr>
  </w:style>
  <w:style w:type="character" w:customStyle="1" w:styleId="Char">
    <w:name w:val="批注框文本 Char"/>
    <w:basedOn w:val="a2"/>
    <w:link w:val="a5"/>
    <w:uiPriority w:val="99"/>
    <w:qFormat/>
    <w:locked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locked/>
    <w:rPr>
      <w:rFonts w:ascii="Calibri" w:hAnsi="Calibri" w:cs="Calibri"/>
      <w:kern w:val="2"/>
      <w:sz w:val="18"/>
      <w:szCs w:val="18"/>
    </w:rPr>
  </w:style>
  <w:style w:type="character" w:customStyle="1" w:styleId="Char1">
    <w:name w:val="页眉 Char"/>
    <w:basedOn w:val="a2"/>
    <w:link w:val="a7"/>
    <w:uiPriority w:val="99"/>
    <w:qFormat/>
    <w:locked/>
    <w:rPr>
      <w:rFonts w:ascii="Calibri" w:hAnsi="Calibri" w:cs="Calibri"/>
      <w:kern w:val="2"/>
      <w:sz w:val="18"/>
      <w:szCs w:val="18"/>
    </w:rPr>
  </w:style>
  <w:style w:type="paragraph" w:customStyle="1" w:styleId="aa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宋体"/>
      <w:kern w:val="2"/>
      <w:sz w:val="21"/>
      <w:szCs w:val="21"/>
    </w:rPr>
  </w:style>
  <w:style w:type="paragraph" w:customStyle="1" w:styleId="ab">
    <w:name w:val="要求"/>
    <w:basedOn w:val="aa"/>
    <w:uiPriority w:val="99"/>
    <w:qFormat/>
    <w:pPr>
      <w:adjustRightInd w:val="0"/>
      <w:snapToGrid w:val="0"/>
      <w:ind w:leftChars="200" w:left="200" w:firstLine="200"/>
    </w:pPr>
    <w:rPr>
      <w:rFonts w:hAnsi="Times New Roman"/>
      <w:kern w:val="0"/>
    </w:rPr>
  </w:style>
  <w:style w:type="paragraph" w:customStyle="1" w:styleId="ac">
    <w:name w:val="三级条标题"/>
    <w:basedOn w:val="ad"/>
    <w:next w:val="aa"/>
    <w:uiPriority w:val="99"/>
    <w:qFormat/>
    <w:pPr>
      <w:outlineLvl w:val="4"/>
    </w:pPr>
  </w:style>
  <w:style w:type="paragraph" w:customStyle="1" w:styleId="ad">
    <w:name w:val="二级条标题"/>
    <w:basedOn w:val="a"/>
    <w:next w:val="aa"/>
    <w:uiPriority w:val="99"/>
    <w:qFormat/>
    <w:pPr>
      <w:numPr>
        <w:numId w:val="0"/>
      </w:numPr>
      <w:spacing w:beforeLines="0"/>
      <w:outlineLvl w:val="3"/>
    </w:pPr>
  </w:style>
  <w:style w:type="paragraph" w:customStyle="1" w:styleId="a">
    <w:name w:val="一级条标题"/>
    <w:next w:val="aa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a0">
    <w:name w:val="三级无"/>
    <w:basedOn w:val="ac"/>
    <w:uiPriority w:val="99"/>
    <w:qFormat/>
    <w:pPr>
      <w:numPr>
        <w:ilvl w:val="0"/>
        <w:numId w:val="2"/>
      </w:numPr>
    </w:pPr>
    <w:rPr>
      <w:rFonts w:ascii="宋体" w:eastAsia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1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1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2"/>
    <w:uiPriority w:val="99"/>
    <w:qFormat/>
    <w:rPr>
      <w:rFonts w:ascii="宋体" w:eastAsia="宋体" w:hAnsi="宋体" w:cs="宋体"/>
      <w:color w:val="000000"/>
      <w:sz w:val="18"/>
      <w:szCs w:val="18"/>
      <w:u w:val="single"/>
    </w:rPr>
  </w:style>
  <w:style w:type="character" w:styleId="a9">
    <w:name w:val="Hyperlink"/>
    <w:basedOn w:val="a2"/>
    <w:uiPriority w:val="99"/>
    <w:qFormat/>
    <w:rPr>
      <w:color w:val="0000FF"/>
      <w:u w:val="single"/>
    </w:rPr>
  </w:style>
  <w:style w:type="character" w:customStyle="1" w:styleId="Char">
    <w:name w:val="批注框文本 Char"/>
    <w:basedOn w:val="a2"/>
    <w:link w:val="a5"/>
    <w:uiPriority w:val="99"/>
    <w:qFormat/>
    <w:locked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locked/>
    <w:rPr>
      <w:rFonts w:ascii="Calibri" w:hAnsi="Calibri" w:cs="Calibri"/>
      <w:kern w:val="2"/>
      <w:sz w:val="18"/>
      <w:szCs w:val="18"/>
    </w:rPr>
  </w:style>
  <w:style w:type="character" w:customStyle="1" w:styleId="Char1">
    <w:name w:val="页眉 Char"/>
    <w:basedOn w:val="a2"/>
    <w:link w:val="a7"/>
    <w:uiPriority w:val="99"/>
    <w:qFormat/>
    <w:locked/>
    <w:rPr>
      <w:rFonts w:ascii="Calibri" w:hAnsi="Calibri" w:cs="Calibri"/>
      <w:kern w:val="2"/>
      <w:sz w:val="18"/>
      <w:szCs w:val="18"/>
    </w:rPr>
  </w:style>
  <w:style w:type="paragraph" w:customStyle="1" w:styleId="aa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宋体"/>
      <w:kern w:val="2"/>
      <w:sz w:val="21"/>
      <w:szCs w:val="21"/>
    </w:rPr>
  </w:style>
  <w:style w:type="paragraph" w:customStyle="1" w:styleId="ab">
    <w:name w:val="要求"/>
    <w:basedOn w:val="aa"/>
    <w:uiPriority w:val="99"/>
    <w:qFormat/>
    <w:pPr>
      <w:adjustRightInd w:val="0"/>
      <w:snapToGrid w:val="0"/>
      <w:ind w:leftChars="200" w:left="200" w:firstLine="200"/>
    </w:pPr>
    <w:rPr>
      <w:rFonts w:hAnsi="Times New Roman"/>
      <w:kern w:val="0"/>
    </w:rPr>
  </w:style>
  <w:style w:type="paragraph" w:customStyle="1" w:styleId="ac">
    <w:name w:val="三级条标题"/>
    <w:basedOn w:val="ad"/>
    <w:next w:val="aa"/>
    <w:uiPriority w:val="99"/>
    <w:qFormat/>
    <w:pPr>
      <w:outlineLvl w:val="4"/>
    </w:pPr>
  </w:style>
  <w:style w:type="paragraph" w:customStyle="1" w:styleId="ad">
    <w:name w:val="二级条标题"/>
    <w:basedOn w:val="a"/>
    <w:next w:val="aa"/>
    <w:uiPriority w:val="99"/>
    <w:qFormat/>
    <w:pPr>
      <w:numPr>
        <w:numId w:val="0"/>
      </w:numPr>
      <w:spacing w:beforeLines="0"/>
      <w:outlineLvl w:val="3"/>
    </w:pPr>
  </w:style>
  <w:style w:type="paragraph" w:customStyle="1" w:styleId="a">
    <w:name w:val="一级条标题"/>
    <w:next w:val="aa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a0">
    <w:name w:val="三级无"/>
    <w:basedOn w:val="ac"/>
    <w:uiPriority w:val="99"/>
    <w:qFormat/>
    <w:pPr>
      <w:numPr>
        <w:ilvl w:val="0"/>
        <w:numId w:val="2"/>
      </w:numPr>
    </w:pPr>
    <w:rPr>
      <w:rFonts w:ascii="宋体" w:eastAsia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1423</Words>
  <Characters>272</Characters>
  <Application>Microsoft Office Word</Application>
  <DocSecurity>0</DocSecurity>
  <Lines>2</Lines>
  <Paragraphs>3</Paragraphs>
  <ScaleCrop>false</ScaleCrop>
  <Company>微软中国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FWZN-XXXX-XXXX/XX</dc:title>
  <dc:creator>郭莹</dc:creator>
  <cp:lastModifiedBy>李千岭</cp:lastModifiedBy>
  <cp:revision>5</cp:revision>
  <cp:lastPrinted>2018-12-11T01:08:00Z</cp:lastPrinted>
  <dcterms:created xsi:type="dcterms:W3CDTF">2018-12-06T06:40:00Z</dcterms:created>
  <dcterms:modified xsi:type="dcterms:W3CDTF">2018-12-11T01:12:00Z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