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D0" w:rsidRPr="00E76FD0" w:rsidRDefault="00E76FD0" w:rsidP="00E76FD0">
      <w:pPr>
        <w:rPr>
          <w:rFonts w:ascii="Times New Roman" w:eastAsia="黑体" w:hAnsi="Times New Roman" w:cs="宋体" w:hint="eastAsia"/>
          <w:sz w:val="32"/>
          <w:szCs w:val="32"/>
        </w:rPr>
      </w:pPr>
      <w:r w:rsidRPr="00E76FD0">
        <w:rPr>
          <w:rFonts w:ascii="Times New Roman" w:eastAsia="黑体" w:hAnsi="黑体" w:cs="宋体" w:hint="eastAsia"/>
          <w:sz w:val="32"/>
          <w:szCs w:val="32"/>
        </w:rPr>
        <w:t>附件</w:t>
      </w:r>
      <w:r w:rsidRPr="00E76FD0">
        <w:rPr>
          <w:rFonts w:ascii="Times New Roman" w:eastAsia="黑体" w:hAnsi="Times New Roman" w:cs="宋体" w:hint="eastAsia"/>
          <w:sz w:val="32"/>
          <w:szCs w:val="32"/>
        </w:rPr>
        <w:t>2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</w:p>
    <w:p w:rsidR="00E76FD0" w:rsidRPr="00E76FD0" w:rsidRDefault="00E76FD0" w:rsidP="00E76FD0">
      <w:pPr>
        <w:jc w:val="center"/>
        <w:rPr>
          <w:rFonts w:ascii="Times New Roman" w:eastAsia="方正小标宋_GBK" w:hAnsi="Times New Roman" w:cs="宋体" w:hint="eastAsia"/>
          <w:sz w:val="44"/>
          <w:szCs w:val="44"/>
        </w:rPr>
      </w:pPr>
      <w:bookmarkStart w:id="0" w:name="_GoBack"/>
      <w:r w:rsidRPr="00E76FD0">
        <w:rPr>
          <w:rFonts w:ascii="Times New Roman" w:eastAsia="方正小标宋_GBK" w:hAnsi="Times New Roman" w:cs="宋体" w:hint="eastAsia"/>
          <w:sz w:val="44"/>
          <w:szCs w:val="44"/>
        </w:rPr>
        <w:t>石油和天然气开采行业绿色矿山建设要求</w:t>
      </w:r>
    </w:p>
    <w:bookmarkEnd w:id="0"/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石油和天然气开采行业绿色矿山建设，应严格遵守国家相关法律、法规，符合矿产资源规划、产业政策和绿色矿山基本条件，并达到以下建设要求。</w:t>
      </w:r>
    </w:p>
    <w:p w:rsidR="00E76FD0" w:rsidRPr="00E76FD0" w:rsidRDefault="00E76FD0" w:rsidP="00E76FD0">
      <w:pPr>
        <w:rPr>
          <w:rFonts w:ascii="Times New Roman" w:eastAsia="黑体" w:hAnsi="Times New Roman" w:cs="宋体" w:hint="eastAsia"/>
          <w:sz w:val="32"/>
          <w:szCs w:val="32"/>
        </w:rPr>
      </w:pPr>
      <w:r w:rsidRPr="00E76FD0">
        <w:rPr>
          <w:rFonts w:ascii="Times New Roman" w:eastAsia="黑体" w:hAnsi="黑体" w:cs="宋体" w:hint="eastAsia"/>
          <w:sz w:val="32"/>
          <w:szCs w:val="32"/>
        </w:rPr>
        <w:t xml:space="preserve">　　一、</w:t>
      </w:r>
      <w:r w:rsidRPr="00E76FD0">
        <w:rPr>
          <w:rFonts w:ascii="Times New Roman" w:eastAsia="黑体" w:hAnsi="Times New Roman" w:cs="宋体" w:hint="eastAsia"/>
          <w:sz w:val="32"/>
          <w:szCs w:val="32"/>
        </w:rPr>
        <w:t xml:space="preserve"> </w:t>
      </w:r>
      <w:r w:rsidRPr="00E76FD0">
        <w:rPr>
          <w:rFonts w:ascii="Times New Roman" w:eastAsia="黑体" w:hAnsi="黑体" w:cs="宋体" w:hint="eastAsia"/>
          <w:sz w:val="32"/>
          <w:szCs w:val="32"/>
        </w:rPr>
        <w:t>矿容矿貌环境优美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（一）矿区规划建设布局合理、厂貌整洁，标识、标牌等规范统一、清晰美观。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（二）矿区（含职工生活区）地面工程系统及配套基础设施完善，道路平整规范、交通方便，运行安全；应建立灾害、环境监测预警系统，实时动态监测；制定突发环境事件应急预案，配齐应急物资。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（三）因地制宜、绿化矿区，改善矿区自然生态环境，矿区绿化覆盖率达到可绿化面积的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80%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以上。</w:t>
      </w:r>
    </w:p>
    <w:p w:rsidR="00E76FD0" w:rsidRPr="00E76FD0" w:rsidRDefault="00E76FD0" w:rsidP="00E76FD0">
      <w:pPr>
        <w:rPr>
          <w:rFonts w:ascii="Times New Roman" w:eastAsia="黑体" w:hAnsi="Times New Roman" w:cs="宋体" w:hint="eastAsia"/>
          <w:sz w:val="32"/>
          <w:szCs w:val="32"/>
        </w:rPr>
      </w:pPr>
      <w:r w:rsidRPr="00E76FD0">
        <w:rPr>
          <w:rFonts w:ascii="Times New Roman" w:eastAsia="黑体" w:hAnsi="黑体" w:cs="宋体" w:hint="eastAsia"/>
          <w:sz w:val="32"/>
          <w:szCs w:val="32"/>
        </w:rPr>
        <w:t xml:space="preserve">　　二、环保高效开采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（四）应建立完备的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HSE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管理体系，落实安全生产责任制和安全生产检查制度，保障安全生产投入，实现安全生产，无重大安全生产事故发生。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（五）应选择适宜的先进开采技术和合理开发方案，实现有效开采，油气采收率不低于开发规划指标要求，严禁使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lastRenderedPageBreak/>
        <w:t>用国家淘汰类的技术、工艺。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六）应对油气开发过程中产生的钻井液、污泥、岩屑、废气、废水等废弃物全回收无害化处理，最大限度减少对环境的扰动和破坏。油气储存和转运过程中，做好防渗漏。油气开发和储运场地应做好防渗和地下水监测工作。矿区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 COD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、石油类、二氧化碳及二氧化硫等排放应满足环</w:t>
      </w:r>
      <w:proofErr w:type="gramStart"/>
      <w:r w:rsidRPr="00E76FD0">
        <w:rPr>
          <w:rFonts w:ascii="Times New Roman" w:eastAsia="仿宋_GB2312" w:hAnsi="Times New Roman" w:cs="宋体" w:hint="eastAsia"/>
          <w:sz w:val="32"/>
          <w:szCs w:val="32"/>
        </w:rPr>
        <w:t>评报告</w:t>
      </w:r>
      <w:proofErr w:type="gramEnd"/>
      <w:r w:rsidRPr="00E76FD0">
        <w:rPr>
          <w:rFonts w:ascii="Times New Roman" w:eastAsia="仿宋_GB2312" w:hAnsi="Times New Roman" w:cs="宋体" w:hint="eastAsia"/>
          <w:sz w:val="32"/>
          <w:szCs w:val="32"/>
        </w:rPr>
        <w:t>中指标的要求。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（七）应建立油气生产全过程能耗核算体系，控制并不断降低单位产品能耗。鼓励创新开发、应用适宜的节能技术，推广使用节能产品和设施。</w:t>
      </w:r>
    </w:p>
    <w:p w:rsidR="00E76FD0" w:rsidRPr="00E76FD0" w:rsidRDefault="00E76FD0" w:rsidP="00E76FD0">
      <w:pPr>
        <w:rPr>
          <w:rFonts w:ascii="Times New Roman" w:eastAsia="黑体" w:hAnsi="Times New Roman" w:cs="宋体" w:hint="eastAsia"/>
          <w:sz w:val="32"/>
          <w:szCs w:val="32"/>
        </w:rPr>
      </w:pPr>
      <w:r w:rsidRPr="00E76FD0">
        <w:rPr>
          <w:rFonts w:ascii="Times New Roman" w:eastAsia="黑体" w:hAnsi="黑体" w:cs="宋体" w:hint="eastAsia"/>
          <w:sz w:val="32"/>
          <w:szCs w:val="32"/>
        </w:rPr>
        <w:t xml:space="preserve">　　三、资源节约与综合利用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（八）综合评价和开发利用油气伴生资源。与原油伴生的溶解气综合利用率：中高渗油藏不低于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90%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；中低渗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-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特低渗油藏不低于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70%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。与甲烷气伴生资源的综合利用率：凝析油利用率不低于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90%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；含硫天然气有工业利用价值的硫化氢综合利用率应不低于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95%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（九）充分利用油田采出水资源。对油气开采过程中的采出水，应采取清洁处理措施循环利用；不能循环利用的应按规定处理，达标排放或用于厂区绿化等。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（十）集约节约利用土地资源。油气开发相关的站址、场址、管网、路网建设占地等应遵守土地集约节约使用政策，切实履行土地复垦义务，及时按规划要求复垦，复垦率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；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lastRenderedPageBreak/>
        <w:t>新修道路、伴行路等应按规划方案规范平整治理，合格率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E76FD0" w:rsidRPr="00E76FD0" w:rsidRDefault="00E76FD0" w:rsidP="00E76FD0">
      <w:pPr>
        <w:rPr>
          <w:rFonts w:ascii="Times New Roman" w:eastAsia="黑体" w:hAnsi="Times New Roman" w:cs="宋体" w:hint="eastAsia"/>
          <w:sz w:val="32"/>
          <w:szCs w:val="32"/>
        </w:rPr>
      </w:pPr>
      <w:r w:rsidRPr="00E76FD0">
        <w:rPr>
          <w:rFonts w:ascii="Times New Roman" w:eastAsia="黑体" w:hAnsi="黑体" w:cs="宋体" w:hint="eastAsia"/>
          <w:sz w:val="32"/>
          <w:szCs w:val="32"/>
        </w:rPr>
        <w:t xml:space="preserve">　　四、建设现代数字油田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一）工艺装备现代化。应适时对开采技术、工艺装备进行革新改造，鼓励采用现代化高效节能的新技术、新工艺、新设备和新材料，及时淘汰低效技术、工艺及装备，符合国土资源部《矿产资源节约与综合利用鼓励、限制和淘汰技术目录》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（十二）生产监控数字化，实现油气生产、计量、集输与处理等全过程数字化远程监控。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（十三）运营管理信息化。采用信息技术、网络技术、控制技术、智能技术，实现油田矿区经营、生产决策、环境监测治理、安全生产管理和设备控制的信息化。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（十四）鼓励建立产学研用科技创新平台，培育创新团队，建设数字化油田，研发投入不低于上年度主营业务收入的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1%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E76FD0" w:rsidRPr="00E76FD0" w:rsidRDefault="00E76FD0" w:rsidP="00E76FD0">
      <w:pPr>
        <w:rPr>
          <w:rFonts w:ascii="Times New Roman" w:eastAsia="黑体" w:hAnsi="Times New Roman" w:cs="宋体" w:hint="eastAsia"/>
          <w:sz w:val="32"/>
          <w:szCs w:val="32"/>
        </w:rPr>
      </w:pPr>
      <w:r w:rsidRPr="00E76FD0">
        <w:rPr>
          <w:rFonts w:ascii="Times New Roman" w:eastAsia="黑体" w:hAnsi="黑体" w:cs="宋体" w:hint="eastAsia"/>
          <w:sz w:val="32"/>
          <w:szCs w:val="32"/>
        </w:rPr>
        <w:t xml:space="preserve">　　五、保持企业良好形象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（十五）</w:t>
      </w:r>
      <w:proofErr w:type="gramStart"/>
      <w:r w:rsidRPr="00E76FD0">
        <w:rPr>
          <w:rFonts w:ascii="Times New Roman" w:eastAsia="仿宋_GB2312" w:hAnsi="Times New Roman" w:cs="宋体" w:hint="eastAsia"/>
          <w:sz w:val="32"/>
          <w:szCs w:val="32"/>
        </w:rPr>
        <w:t>践行</w:t>
      </w:r>
      <w:proofErr w:type="gramEnd"/>
      <w:r w:rsidRPr="00E76FD0">
        <w:rPr>
          <w:rFonts w:ascii="Times New Roman" w:eastAsia="仿宋_GB2312" w:hAnsi="Times New Roman" w:cs="宋体" w:hint="eastAsia"/>
          <w:sz w:val="32"/>
          <w:szCs w:val="32"/>
        </w:rPr>
        <w:t>中国特色社会主义核心价值观，弘扬石油行业优良传统，创建不同地域特色的油田企业文化。建立环境、健康、安全和社会风险管理体系，制定管理制度和行动计划，确保管理体系有效运行。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（十六）应构建企业诚信体系，生产经营活动、履行社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lastRenderedPageBreak/>
        <w:t>会责任等坚持诚实守信，及时公告相关信息。应在公司网站等易于用户访问的位置至少披露：企业组建及后续建设项目的环境影响报告书及批复意见；环境、健康、安全和社会影响、温室气体排放绩效表现；企业安全生产、环境保护负责部门及工作人员联系方式，确保与利益相关者交流顺畅。</w:t>
      </w:r>
    </w:p>
    <w:p w:rsidR="00E76FD0" w:rsidRPr="00E76FD0" w:rsidRDefault="00E76FD0" w:rsidP="00E76FD0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（十七）企业经营效益良好，积极履行社会责任。建立</w:t>
      </w:r>
      <w:proofErr w:type="gramStart"/>
      <w:r w:rsidRPr="00E76FD0">
        <w:rPr>
          <w:rFonts w:ascii="Times New Roman" w:eastAsia="仿宋_GB2312" w:hAnsi="Times New Roman" w:cs="宋体" w:hint="eastAsia"/>
          <w:sz w:val="32"/>
          <w:szCs w:val="32"/>
        </w:rPr>
        <w:t>健全企</w:t>
      </w:r>
      <w:proofErr w:type="gramEnd"/>
      <w:r w:rsidRPr="00E76FD0">
        <w:rPr>
          <w:rFonts w:ascii="Times New Roman" w:eastAsia="仿宋_GB2312" w:hAnsi="Times New Roman" w:cs="宋体" w:hint="eastAsia"/>
          <w:sz w:val="32"/>
          <w:szCs w:val="32"/>
        </w:rPr>
        <w:t>地磋商协调机制，实现企业驻地积极为油气资源开发提供良好条件，同时让油田发展成果惠及当地社区和居民，创造劳动就业条件，支援地方公益事业，实现办矿一处，造福一方愿景。加强利益相关者交流互动，对利益相关者关心的环境、健康、安全和社会风险，应主动接受社会团体、新闻媒体和公众监督，并建立重大环境、健康、安全和社会风险事件申诉—回应机制，及时受理并回应项目建设或公司运营所在地民众、社会团体和其他利益相关者的诉求。有关部门对违反环保、健康、安全等法律法规，对利益相关者造成重大损失的矿山企业，应依法严格追责。</w:t>
      </w:r>
    </w:p>
    <w:p w:rsidR="00E76FD0" w:rsidRPr="00E76FD0" w:rsidRDefault="00E76FD0" w:rsidP="00E76FD0">
      <w:pPr>
        <w:rPr>
          <w:rFonts w:ascii="Times New Roman" w:eastAsia="仿宋_GB2312" w:hAnsi="Times New Roman" w:cs="宋体"/>
          <w:sz w:val="32"/>
          <w:szCs w:val="32"/>
        </w:rPr>
        <w:sectPr w:rsidR="00E76FD0" w:rsidRPr="00E76FD0" w:rsidSect="00826CA9">
          <w:pgSz w:w="11906" w:h="16838"/>
          <w:pgMar w:top="1440" w:right="1753" w:bottom="1440" w:left="1753" w:header="851" w:footer="992" w:gutter="0"/>
          <w:pgNumType w:fmt="numberInDash"/>
          <w:cols w:space="425"/>
          <w:docGrid w:type="lines" w:linePitch="312"/>
        </w:sectPr>
      </w:pPr>
      <w:r w:rsidRPr="00E76FD0">
        <w:rPr>
          <w:rFonts w:ascii="Times New Roman" w:eastAsia="仿宋_GB2312" w:hAnsi="Times New Roman" w:cs="宋体" w:hint="eastAsia"/>
          <w:sz w:val="32"/>
          <w:szCs w:val="32"/>
        </w:rPr>
        <w:t xml:space="preserve">　　（十八）加强对职工和群众人文关怀，建立健全职工技术培训体系、完善职业病危害防护设施，油田职工满意度和群众满意度均不低于</w:t>
      </w:r>
      <w:r w:rsidRPr="00E76FD0">
        <w:rPr>
          <w:rFonts w:ascii="Times New Roman" w:eastAsia="仿宋_GB2312" w:hAnsi="Times New Roman" w:cs="宋体" w:hint="eastAsia"/>
          <w:sz w:val="32"/>
          <w:szCs w:val="32"/>
        </w:rPr>
        <w:t>70%</w:t>
      </w:r>
      <w:r>
        <w:rPr>
          <w:rFonts w:ascii="Times New Roman" w:eastAsia="仿宋_GB2312" w:hAnsi="Times New Roman" w:cs="宋体" w:hint="eastAsia"/>
          <w:sz w:val="32"/>
          <w:szCs w:val="32"/>
        </w:rPr>
        <w:t>，及时妥善处理好各种利益纠纷，不得发生重大群体性事件。</w:t>
      </w:r>
    </w:p>
    <w:p w:rsidR="006272FA" w:rsidRPr="00E76FD0" w:rsidRDefault="006272FA" w:rsidP="00E76FD0"/>
    <w:sectPr w:rsidR="006272FA" w:rsidRPr="00E7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D0"/>
    <w:rsid w:val="006272FA"/>
    <w:rsid w:val="00E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2017-05-10T02:12:00Z</dcterms:created>
  <dcterms:modified xsi:type="dcterms:W3CDTF">2017-05-10T02:13:00Z</dcterms:modified>
</cp:coreProperties>
</file>