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tbl>
      <w:tblPr>
        <w:tblStyle w:val="4"/>
        <w:tblW w:w="0" w:type="auto"/>
        <w:tblInd w:w="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898"/>
        <w:gridCol w:w="1296"/>
        <w:gridCol w:w="3676"/>
        <w:gridCol w:w="1256"/>
        <w:gridCol w:w="1154"/>
        <w:gridCol w:w="2000"/>
        <w:gridCol w:w="19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55" w:type="dxa"/>
            <w:gridSpan w:val="8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山东省省属科研院所创新绩效评价指标体系（基础研究类）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一级指标</w:t>
            </w:r>
          </w:p>
        </w:tc>
        <w:tc>
          <w:tcPr>
            <w:tcW w:w="898" w:type="dxa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二级指标</w:t>
            </w:r>
          </w:p>
        </w:tc>
        <w:tc>
          <w:tcPr>
            <w:tcW w:w="1296" w:type="dxa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三级指标</w:t>
            </w:r>
          </w:p>
        </w:tc>
        <w:tc>
          <w:tcPr>
            <w:tcW w:w="3676" w:type="dxa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评分标准</w:t>
            </w:r>
          </w:p>
        </w:tc>
        <w:tc>
          <w:tcPr>
            <w:tcW w:w="1256" w:type="dxa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数值</w:t>
            </w:r>
            <w:r>
              <w:rPr>
                <w:rFonts w:ascii="黑体" w:hAnsi="黑体" w:eastAsia="黑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得分</w:t>
            </w:r>
          </w:p>
        </w:tc>
        <w:tc>
          <w:tcPr>
            <w:tcW w:w="1154" w:type="dxa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权重</w:t>
            </w:r>
          </w:p>
        </w:tc>
        <w:tc>
          <w:tcPr>
            <w:tcW w:w="2000" w:type="dxa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备注</w:t>
            </w:r>
          </w:p>
        </w:tc>
        <w:tc>
          <w:tcPr>
            <w:tcW w:w="1985" w:type="dxa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</w:rPr>
              <w:t>评价方法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职责定位与制度创新（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89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职责定位（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0.4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2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职责相符性（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0.4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科技创新活动与职责定位的相符性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需求一致性（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0.6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科技创新活动与国家、行业发展重大需求的一致性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科技创新活动与同领域国际科技创新发展趋势的符合性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制度创新（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0.6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2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章程管理（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是否具有科研院所章程，是否按照章程进行管理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法人治理（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是否实行法人治理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科研管理制度（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0.3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科技创新管理制度与激励机制的完善程度，主要考察目前的科研管理制度是否能够紧跟落实国家、省最新的有关政策法规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财务管理制度（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0.3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经费使用的合理性与合规性，主要考察目前的经费管理、使用是否能够紧跟落实国家、省有关的政策法规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创新基础（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0.3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89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基础设施（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0.3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29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科研资产（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0.4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科研用房面积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bookmarkStart w:id="0" w:name="OLE_LINK1"/>
            <w:r>
              <w:rPr>
                <w:rFonts w:hint="eastAsia" w:eastAsia="仿宋_GB2312"/>
                <w:color w:val="000000"/>
                <w:sz w:val="20"/>
              </w:rPr>
              <w:t>定量</w:t>
            </w:r>
            <w:bookmarkEnd w:id="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科学仪器设备（原值）（万元）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  <w:bookmarkStart w:id="1" w:name="OLE_LINK4" w:colFirst="3" w:colLast="5"/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创新平台（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0.6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国家</w:t>
            </w:r>
            <w:r>
              <w:rPr>
                <w:rFonts w:eastAsia="仿宋_GB2312"/>
                <w:color w:val="000000"/>
                <w:kern w:val="0"/>
                <w:sz w:val="20"/>
              </w:rPr>
              <w:t>(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重点</w:t>
            </w:r>
            <w:r>
              <w:rPr>
                <w:rFonts w:eastAsia="仿宋_GB2312"/>
                <w:color w:val="000000"/>
                <w:kern w:val="0"/>
                <w:sz w:val="20"/>
              </w:rPr>
              <w:t>)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实验室数量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0.3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国家工程研究中心数量、国家技术创新中心数量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0.25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省部级重点实验室数量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省部级技术创新中心、省部级工程研究中心数量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0.15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其他创新平台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0.1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bookmarkEnd w:id="1"/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科技人员（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0.4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2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R&amp;D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人员（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0.25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R&amp;D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人员占比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高层次人才（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0.25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国家级人才引进培育数量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0.5</w:t>
            </w:r>
          </w:p>
        </w:tc>
        <w:tc>
          <w:tcPr>
            <w:tcW w:w="200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每人次只能计算一次，不能重复计算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省级人才引进培育数量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0.3</w:t>
            </w:r>
          </w:p>
        </w:tc>
        <w:tc>
          <w:tcPr>
            <w:tcW w:w="20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博士学历人才占比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创新团队（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0.25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国家级创新团队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省部级创新团队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0.3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其他团队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人才团队作用发挥情况（</w:t>
            </w:r>
            <w:r>
              <w:rPr>
                <w:rFonts w:eastAsia="仿宋_GB2312"/>
                <w:color w:val="000000"/>
                <w:sz w:val="20"/>
              </w:rPr>
              <w:t>0.25</w:t>
            </w:r>
            <w:r>
              <w:rPr>
                <w:rFonts w:hint="eastAsia" w:eastAsia="仿宋_GB2312"/>
                <w:color w:val="000000"/>
                <w:sz w:val="20"/>
              </w:rPr>
              <w:t>）</w:t>
            </w: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人才团队推动产学研深度融合以及转化成果、孵化项目、创办企业情况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研发投入（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0.3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29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R&amp;D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经费（</w:t>
            </w: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R&amp;D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人员人均</w:t>
            </w:r>
            <w:r>
              <w:rPr>
                <w:rFonts w:eastAsia="仿宋_GB2312"/>
                <w:color w:val="000000"/>
                <w:kern w:val="0"/>
                <w:sz w:val="20"/>
              </w:rPr>
              <w:t>R&amp;D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经费支出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</w:rPr>
              <w:t>计算公式：当年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R&amp;D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经费支出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/R&amp;D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人员数量</w:t>
            </w: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R&amp;D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经费支出占总额比例（</w:t>
            </w:r>
            <w:r>
              <w:rPr>
                <w:rFonts w:eastAsia="仿宋_GB2312"/>
                <w:color w:val="000000"/>
                <w:kern w:val="0"/>
                <w:sz w:val="20"/>
              </w:rPr>
              <w:t>%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</w:rPr>
              <w:t>计算公式：当年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R&amp;D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经费支出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当年支出总额</w:t>
            </w: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创新产出（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0.4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89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</w:p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科研项目（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0.3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29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科研项目来源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</w:p>
          <w:p>
            <w:pPr>
              <w:widowControl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主持国家级科研项目数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0.4</w:t>
            </w:r>
          </w:p>
        </w:tc>
        <w:tc>
          <w:tcPr>
            <w:tcW w:w="200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需提供证明材料、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立项时间在当年的项目数</w:t>
            </w: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参与国家级科研项目数（前三位）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0.25</w:t>
            </w:r>
          </w:p>
        </w:tc>
        <w:tc>
          <w:tcPr>
            <w:tcW w:w="20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主持省部级科研项目数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0..25</w:t>
            </w:r>
          </w:p>
        </w:tc>
        <w:tc>
          <w:tcPr>
            <w:tcW w:w="20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主持其他科研项目数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0.1</w:t>
            </w:r>
          </w:p>
        </w:tc>
        <w:tc>
          <w:tcPr>
            <w:tcW w:w="20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科研项目经费（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人均科研项目经费数额（万元）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计算公式：当年获得科研项目经费数额</w:t>
            </w:r>
            <w:r>
              <w:rPr>
                <w:rFonts w:eastAsia="仿宋_GB2312"/>
                <w:color w:val="000000"/>
                <w:sz w:val="20"/>
              </w:rPr>
              <w:t>/</w:t>
            </w:r>
            <w:r>
              <w:rPr>
                <w:rFonts w:hint="eastAsia" w:eastAsia="仿宋_GB2312"/>
                <w:color w:val="000000"/>
                <w:sz w:val="20"/>
              </w:rPr>
              <w:t>当年职工人数</w:t>
            </w: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专利与标准（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29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专利授权（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0.4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每百人授权发明专利数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0.6</w:t>
            </w:r>
          </w:p>
        </w:tc>
        <w:tc>
          <w:tcPr>
            <w:tcW w:w="200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需提供证明材料</w:t>
            </w:r>
          </w:p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每百人授权实用新型与外观设计专利数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0.4</w:t>
            </w:r>
          </w:p>
        </w:tc>
        <w:tc>
          <w:tcPr>
            <w:tcW w:w="20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技术标准（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0.6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形成国家标准数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</w:p>
        </w:tc>
        <w:tc>
          <w:tcPr>
            <w:tcW w:w="20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形成行业标准数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0.3</w:t>
            </w:r>
          </w:p>
        </w:tc>
        <w:tc>
          <w:tcPr>
            <w:tcW w:w="20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形成地方或企业标准数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</w:p>
        </w:tc>
        <w:tc>
          <w:tcPr>
            <w:tcW w:w="20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科技奖励（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29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科技奖励（</w:t>
            </w: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国家科学技术奖励数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完成单位，国家级计算前五位，按排名顺序依次乘以系数</w:t>
            </w: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、</w:t>
            </w:r>
            <w:r>
              <w:rPr>
                <w:rFonts w:eastAsia="仿宋_GB2312"/>
                <w:color w:val="000000"/>
                <w:kern w:val="0"/>
                <w:sz w:val="20"/>
              </w:rPr>
              <w:t>0.8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、</w:t>
            </w:r>
            <w:r>
              <w:rPr>
                <w:rFonts w:eastAsia="仿宋_GB2312"/>
                <w:color w:val="000000"/>
                <w:kern w:val="0"/>
                <w:sz w:val="20"/>
              </w:rPr>
              <w:t>0.6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、</w:t>
            </w:r>
            <w:r>
              <w:rPr>
                <w:rFonts w:eastAsia="仿宋_GB2312"/>
                <w:color w:val="000000"/>
                <w:kern w:val="0"/>
                <w:sz w:val="20"/>
              </w:rPr>
              <w:t>0.4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、</w:t>
            </w: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为最后分值；省级计算前三位，系数分别为</w:t>
            </w: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、</w:t>
            </w:r>
            <w:r>
              <w:rPr>
                <w:rFonts w:eastAsia="仿宋_GB2312"/>
                <w:color w:val="000000"/>
                <w:kern w:val="0"/>
                <w:sz w:val="20"/>
              </w:rPr>
              <w:t>0.8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、</w:t>
            </w:r>
            <w:r>
              <w:rPr>
                <w:rFonts w:eastAsia="仿宋_GB2312"/>
                <w:color w:val="000000"/>
                <w:kern w:val="0"/>
                <w:sz w:val="20"/>
              </w:rPr>
              <w:t>0.6</w:t>
            </w: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省部级科学技术奖励数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0.3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相关行业部门科技奖励数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科技论文与著作（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0.3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29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科技论文（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百人发表代表性论文数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0.35</w:t>
            </w:r>
          </w:p>
        </w:tc>
        <w:tc>
          <w:tcPr>
            <w:tcW w:w="200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需提供证明材料</w:t>
            </w: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代表性论文的研究质量、成果水平、原创价值、影响力等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0.65</w:t>
            </w:r>
          </w:p>
        </w:tc>
        <w:tc>
          <w:tcPr>
            <w:tcW w:w="20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科技著作（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0.25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百人出版代表性科技专著数量（一级出版社）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0.35</w:t>
            </w:r>
          </w:p>
        </w:tc>
        <w:tc>
          <w:tcPr>
            <w:tcW w:w="20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bookmarkStart w:id="2" w:name="OLE_LINK5"/>
            <w:r>
              <w:rPr>
                <w:rFonts w:hint="eastAsia" w:eastAsia="仿宋_GB2312"/>
                <w:color w:val="000000"/>
                <w:kern w:val="0"/>
                <w:sz w:val="20"/>
              </w:rPr>
              <w:t>代表性科技专著的研究质量、成果水平、原创价值、社会影响力等</w:t>
            </w:r>
            <w:bookmarkEnd w:id="2"/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0.65</w:t>
            </w:r>
          </w:p>
        </w:tc>
        <w:tc>
          <w:tcPr>
            <w:tcW w:w="20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软件著作权（</w:t>
            </w:r>
            <w:r>
              <w:rPr>
                <w:rFonts w:eastAsia="仿宋_GB2312"/>
                <w:color w:val="000000"/>
                <w:sz w:val="20"/>
              </w:rPr>
              <w:t>0.25</w:t>
            </w:r>
            <w:r>
              <w:rPr>
                <w:rFonts w:hint="eastAsia" w:eastAsia="仿宋_GB2312"/>
                <w:color w:val="000000"/>
                <w:sz w:val="20"/>
              </w:rPr>
              <w:t>）</w:t>
            </w: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百人发表代表性软件著作权的数量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0.35</w:t>
            </w:r>
          </w:p>
        </w:tc>
        <w:tc>
          <w:tcPr>
            <w:tcW w:w="20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代表性软件著作权的质量</w:t>
            </w:r>
            <w:r>
              <w:rPr>
                <w:rFonts w:eastAsia="仿宋_GB2312"/>
                <w:color w:val="000000"/>
                <w:kern w:val="0"/>
                <w:sz w:val="20"/>
              </w:rPr>
              <w:t>/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成果水平</w:t>
            </w:r>
            <w:r>
              <w:rPr>
                <w:rFonts w:eastAsia="仿宋_GB2312"/>
                <w:color w:val="000000"/>
                <w:kern w:val="0"/>
                <w:sz w:val="20"/>
              </w:rPr>
              <w:t>/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原创价值</w:t>
            </w:r>
            <w:r>
              <w:rPr>
                <w:rFonts w:eastAsia="仿宋_GB2312"/>
                <w:color w:val="000000"/>
                <w:kern w:val="0"/>
                <w:sz w:val="20"/>
              </w:rPr>
              <w:t>/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社会影响力等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0.65</w:t>
            </w:r>
          </w:p>
        </w:tc>
        <w:tc>
          <w:tcPr>
            <w:tcW w:w="20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创新效益（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0.1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89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经济效益（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0.4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29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收入及成果转移转化收益（</w:t>
            </w:r>
            <w:r>
              <w:rPr>
                <w:rFonts w:eastAsia="仿宋_GB2312"/>
                <w:color w:val="000000"/>
                <w:kern w:val="0"/>
                <w:sz w:val="20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技术性收入（技术服务、咨询、检测等）（万元）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品种、专利等成果转化收入（万元）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社会效益（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0.6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129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政策建议被采纳（</w:t>
            </w: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  <w:r>
              <w:rPr>
                <w:rFonts w:hint="eastAsia" w:eastAsia="仿宋_GB2312"/>
                <w:color w:val="000000"/>
                <w:kern w:val="0"/>
                <w:sz w:val="20"/>
              </w:rPr>
              <w:t>）</w:t>
            </w: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政策建议被采纳数（中共中央和国务院采纳，或得到国家领导人肯定批示）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0.5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政策建议被采纳数（省部级党政机关采纳，得到省部级主要领导人肯定批示）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0.25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政策建议被采纳数（参与制定的制度、办法、方案等被主管部门正式印发实施）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0.25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社会服务（</w:t>
            </w:r>
            <w:r>
              <w:rPr>
                <w:rFonts w:eastAsia="仿宋_GB2312"/>
                <w:color w:val="000000"/>
                <w:sz w:val="20"/>
              </w:rPr>
              <w:t>0.5</w:t>
            </w:r>
            <w:r>
              <w:rPr>
                <w:rFonts w:hint="eastAsia" w:eastAsia="仿宋_GB2312"/>
                <w:color w:val="000000"/>
                <w:sz w:val="20"/>
              </w:rPr>
              <w:t>）</w:t>
            </w: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举办省级及以上学术交流活动（次）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本单位向社会提供人员培训（人次）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签订的科技服务合同数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开展科普教育工作次数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29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367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hint="eastAsia" w:eastAsia="仿宋_GB2312"/>
                <w:color w:val="000000"/>
                <w:kern w:val="0"/>
                <w:sz w:val="20"/>
              </w:rPr>
              <w:t>承担公益性服务任务数量</w:t>
            </w:r>
          </w:p>
        </w:tc>
        <w:tc>
          <w:tcPr>
            <w:tcW w:w="125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</w:rPr>
              <w:t>0.2</w:t>
            </w:r>
          </w:p>
        </w:tc>
        <w:tc>
          <w:tcPr>
            <w:tcW w:w="20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hint="eastAsia" w:eastAsia="仿宋_GB2312"/>
                <w:color w:val="000000"/>
                <w:sz w:val="20"/>
              </w:rPr>
              <w:t>定量</w:t>
            </w:r>
          </w:p>
        </w:tc>
      </w:tr>
    </w:tbl>
    <w:p>
      <w:pPr>
        <w:spacing w:line="360" w:lineRule="auto"/>
      </w:pPr>
      <w:r>
        <w:rPr>
          <w:rFonts w:hint="eastAsia" w:eastAsia="仿宋_GB2312"/>
          <w:sz w:val="24"/>
        </w:rPr>
        <w:t>注：二级指标除基础设施、科技人员考核年度存量外，其他指标均考核年度增量。</w:t>
      </w:r>
    </w:p>
    <w:p>
      <w:bookmarkStart w:id="3" w:name="_GoBack"/>
      <w:bookmarkEnd w:id="3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A3675"/>
    <w:rsid w:val="2AEA3675"/>
    <w:rsid w:val="5D4A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2020-11-25T12:30:00Z</dcterms:created>
  <dc:creator>明卓</dc:creator>
  <cp:lastModifiedBy>明卓</cp:lastModifiedBy>
  <dcterms:modified xsi:type="dcterms:W3CDTF">2020-11-25T12:31:33Z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