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5F6" w:rsidRDefault="00BA25F6" w:rsidP="00BA25F6">
      <w:pPr>
        <w:pStyle w:val="10"/>
        <w:rPr>
          <w:rFonts w:hint="eastAsia"/>
        </w:rPr>
      </w:pPr>
      <w:r>
        <w:rPr>
          <w:rFonts w:hint="eastAsia"/>
        </w:rPr>
        <w:t>附件1</w:t>
      </w:r>
    </w:p>
    <w:p w:rsidR="00BA25F6" w:rsidRDefault="00BA25F6" w:rsidP="00BA25F6">
      <w:pPr>
        <w:pStyle w:val="10"/>
        <w:rPr>
          <w:rFonts w:hint="eastAsia"/>
        </w:rPr>
      </w:pPr>
    </w:p>
    <w:p w:rsidR="00BA25F6" w:rsidRDefault="00BA25F6" w:rsidP="00BA25F6">
      <w:pPr>
        <w:adjustRightInd w:val="0"/>
        <w:snapToGrid w:val="0"/>
        <w:spacing w:line="600" w:lineRule="exact"/>
        <w:rPr>
          <w:rFonts w:hint="eastAsia"/>
        </w:rPr>
      </w:pPr>
    </w:p>
    <w:p w:rsidR="00BA25F6" w:rsidRDefault="00BA25F6" w:rsidP="00BA25F6">
      <w:pPr>
        <w:adjustRightInd w:val="0"/>
        <w:snapToGrid w:val="0"/>
        <w:spacing w:line="600" w:lineRule="exact"/>
        <w:rPr>
          <w:rFonts w:hint="eastAsia"/>
        </w:rPr>
      </w:pPr>
    </w:p>
    <w:p w:rsidR="00BA25F6" w:rsidRDefault="00BA25F6" w:rsidP="00BA25F6">
      <w:pPr>
        <w:pStyle w:val="10"/>
        <w:rPr>
          <w:rFonts w:hint="eastAsia"/>
        </w:rPr>
      </w:pPr>
    </w:p>
    <w:p w:rsidR="00BA25F6" w:rsidRDefault="00BA25F6" w:rsidP="00BA25F6">
      <w:pPr>
        <w:topLinePunct/>
        <w:adjustRightInd w:val="0"/>
        <w:snapToGrid w:val="0"/>
        <w:spacing w:line="600" w:lineRule="exact"/>
        <w:jc w:val="center"/>
        <w:textAlignment w:val="top"/>
        <w:rPr>
          <w:rFonts w:hint="eastAsia"/>
          <w:b/>
          <w:sz w:val="52"/>
          <w:szCs w:val="52"/>
        </w:rPr>
      </w:pPr>
    </w:p>
    <w:p w:rsidR="00BA25F6" w:rsidRDefault="00BA25F6" w:rsidP="00BA25F6">
      <w:pPr>
        <w:topLinePunct/>
        <w:adjustRightInd w:val="0"/>
        <w:snapToGrid w:val="0"/>
        <w:spacing w:line="600" w:lineRule="exact"/>
        <w:jc w:val="center"/>
        <w:textAlignment w:val="top"/>
        <w:rPr>
          <w:rFonts w:hint="eastAsia"/>
          <w:b/>
          <w:sz w:val="52"/>
          <w:szCs w:val="52"/>
        </w:rPr>
      </w:pPr>
      <w:r w:rsidRPr="00D91ED3">
        <w:rPr>
          <w:rFonts w:hint="eastAsia"/>
          <w:b/>
          <w:sz w:val="52"/>
          <w:szCs w:val="52"/>
        </w:rPr>
        <w:t>纳</w:t>
      </w:r>
      <w:r>
        <w:rPr>
          <w:rFonts w:hint="eastAsia"/>
          <w:b/>
          <w:sz w:val="52"/>
          <w:szCs w:val="52"/>
        </w:rPr>
        <w:t>税人涉税事项操作指引</w:t>
      </w:r>
    </w:p>
    <w:p w:rsidR="00BA25F6" w:rsidRDefault="00BA25F6" w:rsidP="00BA25F6">
      <w:pPr>
        <w:topLinePunct/>
        <w:adjustRightInd w:val="0"/>
        <w:snapToGrid w:val="0"/>
        <w:spacing w:line="600" w:lineRule="exact"/>
        <w:jc w:val="center"/>
        <w:textAlignment w:val="top"/>
        <w:rPr>
          <w:rFonts w:hint="eastAsia"/>
        </w:rPr>
      </w:pPr>
      <w:r>
        <w:rPr>
          <w:rFonts w:hint="eastAsia"/>
          <w:sz w:val="44"/>
          <w:szCs w:val="44"/>
        </w:rPr>
        <w:t>（用于纳税人）</w:t>
      </w:r>
    </w:p>
    <w:p w:rsidR="00BA25F6" w:rsidRDefault="00BA25F6" w:rsidP="00BA25F6">
      <w:pPr>
        <w:adjustRightInd w:val="0"/>
        <w:snapToGrid w:val="0"/>
        <w:spacing w:line="600" w:lineRule="exact"/>
        <w:rPr>
          <w:rFonts w:hint="eastAsia"/>
        </w:rPr>
      </w:pPr>
    </w:p>
    <w:p w:rsidR="00BA25F6" w:rsidRDefault="00BA25F6" w:rsidP="00BA25F6">
      <w:pPr>
        <w:adjustRightInd w:val="0"/>
        <w:snapToGrid w:val="0"/>
        <w:spacing w:line="600" w:lineRule="exact"/>
        <w:rPr>
          <w:rFonts w:hint="eastAsia"/>
        </w:rPr>
      </w:pPr>
    </w:p>
    <w:p w:rsidR="00BA25F6" w:rsidRDefault="00BA25F6" w:rsidP="00BA25F6">
      <w:pPr>
        <w:adjustRightInd w:val="0"/>
        <w:snapToGrid w:val="0"/>
        <w:spacing w:line="600" w:lineRule="exact"/>
        <w:rPr>
          <w:rFonts w:hint="eastAsia"/>
        </w:rPr>
      </w:pPr>
    </w:p>
    <w:p w:rsidR="00BA25F6" w:rsidRDefault="00BA25F6" w:rsidP="00BA25F6">
      <w:pPr>
        <w:adjustRightInd w:val="0"/>
        <w:snapToGrid w:val="0"/>
        <w:spacing w:line="600" w:lineRule="exact"/>
        <w:rPr>
          <w:rFonts w:hint="eastAsia"/>
        </w:rPr>
      </w:pPr>
    </w:p>
    <w:p w:rsidR="00BA25F6" w:rsidRDefault="00BA25F6" w:rsidP="00BA25F6">
      <w:pPr>
        <w:adjustRightInd w:val="0"/>
        <w:snapToGrid w:val="0"/>
        <w:spacing w:line="600" w:lineRule="exact"/>
        <w:rPr>
          <w:rFonts w:hint="eastAsia"/>
        </w:rPr>
      </w:pPr>
    </w:p>
    <w:p w:rsidR="00BA25F6" w:rsidRDefault="00BA25F6" w:rsidP="00BA25F6">
      <w:pPr>
        <w:adjustRightInd w:val="0"/>
        <w:snapToGrid w:val="0"/>
        <w:spacing w:line="600" w:lineRule="exact"/>
        <w:rPr>
          <w:rFonts w:hint="eastAsia"/>
        </w:rPr>
      </w:pPr>
    </w:p>
    <w:p w:rsidR="00BA25F6" w:rsidRDefault="00BA25F6" w:rsidP="00BA25F6">
      <w:pPr>
        <w:adjustRightInd w:val="0"/>
        <w:snapToGrid w:val="0"/>
        <w:spacing w:line="600" w:lineRule="exact"/>
        <w:rPr>
          <w:rFonts w:hint="eastAsia"/>
        </w:rPr>
      </w:pPr>
    </w:p>
    <w:p w:rsidR="00BA25F6" w:rsidRDefault="00BA25F6" w:rsidP="00BA25F6">
      <w:pPr>
        <w:adjustRightInd w:val="0"/>
        <w:snapToGrid w:val="0"/>
        <w:spacing w:line="600" w:lineRule="exact"/>
        <w:rPr>
          <w:rFonts w:hint="eastAsia"/>
        </w:rPr>
      </w:pPr>
    </w:p>
    <w:p w:rsidR="00BA25F6" w:rsidRDefault="00BA25F6" w:rsidP="00BA25F6">
      <w:pPr>
        <w:adjustRightInd w:val="0"/>
        <w:snapToGrid w:val="0"/>
        <w:spacing w:line="600" w:lineRule="exact"/>
        <w:rPr>
          <w:rFonts w:hint="eastAsia"/>
        </w:rPr>
      </w:pPr>
    </w:p>
    <w:p w:rsidR="00BA25F6" w:rsidRDefault="00BA25F6" w:rsidP="00BA25F6">
      <w:pPr>
        <w:adjustRightInd w:val="0"/>
        <w:snapToGrid w:val="0"/>
        <w:spacing w:line="600" w:lineRule="exact"/>
        <w:rPr>
          <w:rFonts w:hint="eastAsia"/>
        </w:rPr>
      </w:pPr>
    </w:p>
    <w:p w:rsidR="00BA25F6" w:rsidRDefault="00BA25F6" w:rsidP="00BA25F6">
      <w:pPr>
        <w:adjustRightInd w:val="0"/>
        <w:snapToGrid w:val="0"/>
        <w:spacing w:line="600" w:lineRule="exact"/>
        <w:rPr>
          <w:rFonts w:hint="eastAsia"/>
        </w:rPr>
      </w:pPr>
    </w:p>
    <w:p w:rsidR="00BA25F6" w:rsidRDefault="00BA25F6" w:rsidP="00BA25F6">
      <w:pPr>
        <w:adjustRightInd w:val="0"/>
        <w:snapToGrid w:val="0"/>
        <w:spacing w:line="600" w:lineRule="exact"/>
        <w:rPr>
          <w:rFonts w:hint="eastAsia"/>
        </w:rPr>
      </w:pPr>
    </w:p>
    <w:p w:rsidR="00BA25F6" w:rsidRDefault="00BA25F6" w:rsidP="00BA25F6">
      <w:pPr>
        <w:adjustRightInd w:val="0"/>
        <w:snapToGrid w:val="0"/>
        <w:spacing w:line="600" w:lineRule="exact"/>
        <w:rPr>
          <w:rFonts w:hint="eastAsia"/>
        </w:rPr>
      </w:pPr>
    </w:p>
    <w:p w:rsidR="00BA25F6" w:rsidRDefault="00BA25F6" w:rsidP="00BA25F6">
      <w:pPr>
        <w:adjustRightInd w:val="0"/>
        <w:snapToGrid w:val="0"/>
        <w:spacing w:line="600" w:lineRule="exact"/>
        <w:rPr>
          <w:rFonts w:hint="eastAsia"/>
        </w:rPr>
      </w:pPr>
    </w:p>
    <w:p w:rsidR="00BA25F6" w:rsidRDefault="00BA25F6" w:rsidP="00BA25F6">
      <w:pPr>
        <w:topLinePunct/>
        <w:adjustRightInd w:val="0"/>
        <w:snapToGrid w:val="0"/>
        <w:spacing w:line="560" w:lineRule="exact"/>
        <w:jc w:val="center"/>
        <w:textAlignment w:val="top"/>
        <w:rPr>
          <w:rFonts w:hint="eastAsia"/>
          <w:b/>
          <w:sz w:val="52"/>
          <w:szCs w:val="52"/>
        </w:rPr>
      </w:pPr>
      <w:r>
        <w:rPr>
          <w:rFonts w:hint="eastAsia"/>
          <w:b/>
          <w:sz w:val="52"/>
          <w:szCs w:val="52"/>
        </w:rPr>
        <w:lastRenderedPageBreak/>
        <w:t>目</w:t>
      </w:r>
      <w:r>
        <w:rPr>
          <w:rFonts w:hint="eastAsia"/>
          <w:b/>
          <w:sz w:val="52"/>
          <w:szCs w:val="52"/>
        </w:rPr>
        <w:t xml:space="preserve">    </w:t>
      </w:r>
      <w:r>
        <w:rPr>
          <w:rFonts w:hint="eastAsia"/>
          <w:b/>
          <w:sz w:val="52"/>
          <w:szCs w:val="52"/>
        </w:rPr>
        <w:t>录</w:t>
      </w:r>
    </w:p>
    <w:p w:rsidR="00BA25F6" w:rsidRPr="00806EA4" w:rsidRDefault="00BA25F6" w:rsidP="00BA25F6">
      <w:pPr>
        <w:pStyle w:val="21"/>
        <w:rPr>
          <w:rStyle w:val="aa"/>
          <w:rFonts w:hint="eastAsia"/>
        </w:rPr>
      </w:pPr>
      <w:r w:rsidRPr="00806EA4">
        <w:rPr>
          <w:rStyle w:val="aa"/>
          <w:rFonts w:hint="eastAsia"/>
          <w:sz w:val="24"/>
          <w:szCs w:val="24"/>
        </w:rPr>
        <w:fldChar w:fldCharType="begin"/>
      </w:r>
      <w:r w:rsidRPr="00806EA4">
        <w:rPr>
          <w:rStyle w:val="aa"/>
          <w:rFonts w:hint="eastAsia"/>
          <w:sz w:val="24"/>
          <w:szCs w:val="24"/>
        </w:rPr>
        <w:instrText xml:space="preserve"> TOC \o "1-4" \h \z \u </w:instrText>
      </w:r>
      <w:r w:rsidRPr="00806EA4">
        <w:rPr>
          <w:rStyle w:val="aa"/>
          <w:rFonts w:hint="eastAsia"/>
          <w:sz w:val="24"/>
          <w:szCs w:val="24"/>
        </w:rPr>
        <w:fldChar w:fldCharType="separate"/>
      </w:r>
      <w:hyperlink w:anchor="_Toc238638899" w:history="1">
        <w:r w:rsidRPr="00806EA4">
          <w:rPr>
            <w:rStyle w:val="aa"/>
            <w:rFonts w:hint="eastAsia"/>
          </w:rPr>
          <w:t>第一部分  税务登记</w:t>
        </w:r>
        <w:r w:rsidRPr="00806EA4">
          <w:rPr>
            <w:rStyle w:val="aa"/>
            <w:rFonts w:hint="eastAsia"/>
            <w:webHidden/>
          </w:rPr>
          <w:tab/>
        </w:r>
        <w:r w:rsidRPr="00806EA4">
          <w:rPr>
            <w:rStyle w:val="aa"/>
            <w:rFonts w:hint="eastAsia"/>
            <w:webHidden/>
          </w:rPr>
          <w:fldChar w:fldCharType="begin"/>
        </w:r>
        <w:r w:rsidRPr="00806EA4">
          <w:rPr>
            <w:rStyle w:val="aa"/>
            <w:rFonts w:hint="eastAsia"/>
            <w:webHidden/>
          </w:rPr>
          <w:instrText xml:space="preserve"> PAGEREF _Toc238638899 \h </w:instrText>
        </w:r>
        <w:r w:rsidRPr="00806EA4">
          <w:rPr>
            <w:rStyle w:val="aa"/>
            <w:rFonts w:hint="eastAsia"/>
          </w:rPr>
        </w:r>
        <w:r w:rsidRPr="00806EA4">
          <w:rPr>
            <w:rStyle w:val="aa"/>
            <w:rFonts w:hint="eastAsia"/>
            <w:webHidden/>
          </w:rPr>
          <w:fldChar w:fldCharType="separate"/>
        </w:r>
        <w:r>
          <w:rPr>
            <w:rStyle w:val="aa"/>
            <w:webHidden/>
          </w:rPr>
          <w:t>7</w:t>
        </w:r>
        <w:r w:rsidRPr="00806EA4">
          <w:rPr>
            <w:rStyle w:val="aa"/>
            <w:rFonts w:hint="eastAsia"/>
            <w:webHidden/>
          </w:rPr>
          <w:fldChar w:fldCharType="end"/>
        </w:r>
      </w:hyperlink>
    </w:p>
    <w:p w:rsidR="00BA25F6" w:rsidRPr="00806EA4" w:rsidRDefault="00BA25F6" w:rsidP="00BA25F6">
      <w:pPr>
        <w:pStyle w:val="21"/>
        <w:rPr>
          <w:rStyle w:val="aa"/>
          <w:rFonts w:hint="eastAsia"/>
          <w:sz w:val="24"/>
          <w:szCs w:val="24"/>
        </w:rPr>
      </w:pPr>
      <w:hyperlink w:anchor="_Toc238638900" w:history="1">
        <w:r w:rsidRPr="00806EA4">
          <w:rPr>
            <w:rStyle w:val="aa"/>
            <w:rFonts w:hint="eastAsia"/>
            <w:sz w:val="24"/>
            <w:szCs w:val="24"/>
          </w:rPr>
          <w:t>一、设立登记（单位纳税人）</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_Toc238638900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7</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01" w:history="1">
        <w:r w:rsidRPr="00806EA4">
          <w:rPr>
            <w:rStyle w:val="aa"/>
            <w:rFonts w:hint="eastAsia"/>
            <w:sz w:val="24"/>
            <w:szCs w:val="24"/>
          </w:rPr>
          <w:t>二、设立登记（个体经营）</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_Toc238638901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8</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02" w:history="1">
        <w:r w:rsidRPr="00806EA4">
          <w:rPr>
            <w:rStyle w:val="aa"/>
            <w:rFonts w:hint="eastAsia"/>
            <w:sz w:val="24"/>
            <w:szCs w:val="24"/>
          </w:rPr>
          <w:t>三、设立登记（自然人）</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_Toc238638902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8</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03" w:history="1">
        <w:r w:rsidRPr="00806EA4">
          <w:rPr>
            <w:rStyle w:val="aa"/>
            <w:rFonts w:hint="eastAsia"/>
            <w:sz w:val="24"/>
            <w:szCs w:val="24"/>
          </w:rPr>
          <w:t>四、设立登记（临时经营）</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_Toc238638903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10</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04" w:history="1">
        <w:r w:rsidRPr="00806EA4">
          <w:rPr>
            <w:rStyle w:val="aa"/>
            <w:rFonts w:hint="eastAsia"/>
            <w:sz w:val="24"/>
            <w:szCs w:val="24"/>
          </w:rPr>
          <w:t>五、重新税务登记</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_Toc238638904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12</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05" w:history="1">
        <w:r w:rsidRPr="00806EA4">
          <w:rPr>
            <w:rStyle w:val="aa"/>
            <w:rFonts w:hint="eastAsia"/>
            <w:sz w:val="24"/>
            <w:szCs w:val="24"/>
          </w:rPr>
          <w:t>六、变更登记</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_Toc238638905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12</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06" w:history="1">
        <w:r w:rsidRPr="00806EA4">
          <w:rPr>
            <w:rStyle w:val="aa"/>
            <w:rFonts w:hint="eastAsia"/>
            <w:sz w:val="24"/>
            <w:szCs w:val="24"/>
          </w:rPr>
          <w:t>七、停业登记</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_Toc238638906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13</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07" w:history="1">
        <w:r w:rsidRPr="00806EA4">
          <w:rPr>
            <w:rStyle w:val="aa"/>
            <w:rFonts w:hint="eastAsia"/>
            <w:sz w:val="24"/>
            <w:szCs w:val="24"/>
          </w:rPr>
          <w:t>八、复业登记</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_Toc238638907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13</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08" w:history="1">
        <w:r w:rsidRPr="00806EA4">
          <w:rPr>
            <w:rStyle w:val="aa"/>
            <w:rFonts w:hint="eastAsia"/>
            <w:sz w:val="24"/>
            <w:szCs w:val="24"/>
          </w:rPr>
          <w:t>九、注销登记</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_Toc238638908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13</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09" w:history="1">
        <w:r w:rsidRPr="00806EA4">
          <w:rPr>
            <w:rStyle w:val="aa"/>
            <w:rFonts w:hint="eastAsia"/>
            <w:sz w:val="24"/>
            <w:szCs w:val="24"/>
          </w:rPr>
          <w:t>十、外籍和港、澳、台人员注销登记</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_Toc238638909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14</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10" w:history="1">
        <w:r w:rsidRPr="00806EA4">
          <w:rPr>
            <w:rStyle w:val="aa"/>
            <w:rFonts w:hint="eastAsia"/>
            <w:sz w:val="24"/>
            <w:szCs w:val="24"/>
          </w:rPr>
          <w:t>十一、扣缴义务人登记</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_Toc238638910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14</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11" w:history="1">
        <w:r w:rsidRPr="00806EA4">
          <w:rPr>
            <w:rStyle w:val="aa"/>
            <w:rFonts w:hint="eastAsia"/>
            <w:sz w:val="24"/>
            <w:szCs w:val="24"/>
          </w:rPr>
          <w:t>十二、税务登记验证、换证登记</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_Toc238638911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15</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12" w:history="1">
        <w:r w:rsidRPr="00806EA4">
          <w:rPr>
            <w:rStyle w:val="aa"/>
            <w:rFonts w:hint="eastAsia"/>
            <w:sz w:val="24"/>
            <w:szCs w:val="24"/>
          </w:rPr>
          <w:t>十三、外出经营报验登记</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_Toc238638912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15</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13" w:history="1">
        <w:r w:rsidRPr="00806EA4">
          <w:rPr>
            <w:rStyle w:val="aa"/>
            <w:rFonts w:hint="eastAsia"/>
            <w:sz w:val="24"/>
            <w:szCs w:val="24"/>
          </w:rPr>
          <w:t>十四、遗失税务证件报告及证件重新发放</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_Toc238638913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16</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14" w:history="1">
        <w:r w:rsidRPr="00806EA4">
          <w:rPr>
            <w:rStyle w:val="aa"/>
            <w:rFonts w:hint="eastAsia"/>
            <w:sz w:val="24"/>
            <w:szCs w:val="24"/>
          </w:rPr>
          <w:t>十五、存款账户账号报告</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_Toc238638914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16</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15" w:history="1">
        <w:r w:rsidRPr="00806EA4">
          <w:rPr>
            <w:rStyle w:val="aa"/>
            <w:rFonts w:hint="eastAsia"/>
            <w:sz w:val="24"/>
            <w:szCs w:val="24"/>
          </w:rPr>
          <w:t>十六、财务会计制度及核算软件备案报告</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_Toc238638915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17</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16" w:history="1">
        <w:r w:rsidRPr="00806EA4">
          <w:rPr>
            <w:rStyle w:val="aa"/>
            <w:rFonts w:hint="eastAsia"/>
            <w:sz w:val="24"/>
            <w:szCs w:val="24"/>
          </w:rPr>
          <w:t>十七、纳税人跨区（县）迁出</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_Toc238638916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18</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17" w:history="1">
        <w:r w:rsidRPr="00806EA4">
          <w:rPr>
            <w:rStyle w:val="aa"/>
            <w:rFonts w:hint="eastAsia"/>
            <w:sz w:val="24"/>
            <w:szCs w:val="24"/>
          </w:rPr>
          <w:t>十八、纳税人跨区（县）迁入</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_Toc238638917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18</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rPr>
      </w:pPr>
      <w:hyperlink w:anchor="_Toc238638918" w:history="1">
        <w:r w:rsidRPr="00806EA4">
          <w:rPr>
            <w:rStyle w:val="aa"/>
            <w:rFonts w:hint="eastAsia"/>
          </w:rPr>
          <w:t>第二部分  发票管理</w:t>
        </w:r>
        <w:r w:rsidRPr="00806EA4">
          <w:rPr>
            <w:rStyle w:val="aa"/>
            <w:rFonts w:hint="eastAsia"/>
            <w:webHidden/>
          </w:rPr>
          <w:tab/>
        </w:r>
        <w:r w:rsidRPr="00806EA4">
          <w:rPr>
            <w:rStyle w:val="aa"/>
            <w:rFonts w:hint="eastAsia"/>
            <w:webHidden/>
          </w:rPr>
          <w:fldChar w:fldCharType="begin"/>
        </w:r>
        <w:r w:rsidRPr="00806EA4">
          <w:rPr>
            <w:rStyle w:val="aa"/>
            <w:rFonts w:hint="eastAsia"/>
            <w:webHidden/>
          </w:rPr>
          <w:instrText xml:space="preserve"> PAGEREF _Toc238638918 \h </w:instrText>
        </w:r>
        <w:r w:rsidRPr="00806EA4">
          <w:rPr>
            <w:rStyle w:val="aa"/>
            <w:rFonts w:hint="eastAsia"/>
          </w:rPr>
        </w:r>
        <w:r w:rsidRPr="00806EA4">
          <w:rPr>
            <w:rStyle w:val="aa"/>
            <w:rFonts w:hint="eastAsia"/>
            <w:webHidden/>
          </w:rPr>
          <w:fldChar w:fldCharType="separate"/>
        </w:r>
        <w:r>
          <w:rPr>
            <w:rStyle w:val="aa"/>
            <w:webHidden/>
          </w:rPr>
          <w:t>19</w:t>
        </w:r>
        <w:r w:rsidRPr="00806EA4">
          <w:rPr>
            <w:rStyle w:val="aa"/>
            <w:rFonts w:hint="eastAsia"/>
            <w:webHidden/>
          </w:rPr>
          <w:fldChar w:fldCharType="end"/>
        </w:r>
      </w:hyperlink>
    </w:p>
    <w:p w:rsidR="00BA25F6" w:rsidRPr="00806EA4" w:rsidRDefault="00BA25F6" w:rsidP="00BA25F6">
      <w:pPr>
        <w:pStyle w:val="21"/>
        <w:rPr>
          <w:rStyle w:val="aa"/>
          <w:rFonts w:hint="eastAsia"/>
          <w:sz w:val="24"/>
          <w:szCs w:val="24"/>
        </w:rPr>
      </w:pPr>
      <w:hyperlink w:anchor="_Toc238638919" w:history="1">
        <w:r w:rsidRPr="00806EA4">
          <w:rPr>
            <w:rStyle w:val="aa"/>
            <w:rFonts w:hint="eastAsia"/>
            <w:sz w:val="24"/>
            <w:szCs w:val="24"/>
          </w:rPr>
          <w:t>一、发票的领购</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_Toc238638919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19</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20" w:history="1">
        <w:r w:rsidRPr="00806EA4">
          <w:rPr>
            <w:rStyle w:val="aa"/>
            <w:rFonts w:hint="eastAsia"/>
            <w:sz w:val="24"/>
            <w:szCs w:val="24"/>
          </w:rPr>
          <w:t>（一）货运发票的领购</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_Toc238638920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19</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21" w:history="1">
        <w:r w:rsidRPr="00806EA4">
          <w:rPr>
            <w:rStyle w:val="aa"/>
            <w:rFonts w:hint="eastAsia"/>
            <w:sz w:val="24"/>
            <w:szCs w:val="24"/>
          </w:rPr>
          <w:t>（二）建安发票的领购</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_Toc238638921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21</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22" w:history="1">
        <w:r w:rsidRPr="00806EA4">
          <w:rPr>
            <w:rStyle w:val="aa"/>
            <w:rFonts w:hint="eastAsia"/>
            <w:sz w:val="24"/>
            <w:szCs w:val="24"/>
          </w:rPr>
          <w:t>（三）其它发票的领购</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_Toc238638922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22</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23" w:history="1">
        <w:r w:rsidRPr="00806EA4">
          <w:rPr>
            <w:rStyle w:val="aa"/>
            <w:rFonts w:hint="eastAsia"/>
            <w:sz w:val="24"/>
            <w:szCs w:val="24"/>
          </w:rPr>
          <w:t>（四）发票用量、版别的调整</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_Toc238638923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24</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24" w:history="1">
        <w:r w:rsidRPr="00806EA4">
          <w:rPr>
            <w:rStyle w:val="aa"/>
            <w:rFonts w:hint="eastAsia"/>
            <w:sz w:val="24"/>
            <w:szCs w:val="24"/>
          </w:rPr>
          <w:t>二、发票缴销</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_Toc238638924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24</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25" w:history="1">
        <w:r w:rsidRPr="00806EA4">
          <w:rPr>
            <w:rStyle w:val="aa"/>
            <w:rFonts w:hint="eastAsia"/>
            <w:sz w:val="24"/>
            <w:szCs w:val="24"/>
          </w:rPr>
          <w:t>三、发票丢失、被盗</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_Toc238638925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25</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26" w:history="1">
        <w:r w:rsidRPr="00806EA4">
          <w:rPr>
            <w:rStyle w:val="aa"/>
            <w:rFonts w:hint="eastAsia"/>
            <w:sz w:val="24"/>
            <w:szCs w:val="24"/>
          </w:rPr>
          <w:t>四、税务机关代开发票</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_Toc238638926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27</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27" w:history="1">
        <w:r w:rsidRPr="00806EA4">
          <w:rPr>
            <w:rStyle w:val="aa"/>
            <w:rFonts w:hint="eastAsia"/>
            <w:sz w:val="24"/>
            <w:szCs w:val="24"/>
          </w:rPr>
          <w:t>（一）货运发票</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_Toc238638927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27</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28" w:history="1">
        <w:r w:rsidRPr="00806EA4">
          <w:rPr>
            <w:rStyle w:val="aa"/>
            <w:rFonts w:hint="eastAsia"/>
            <w:sz w:val="24"/>
            <w:szCs w:val="24"/>
          </w:rPr>
          <w:t>（二）建筑业发票</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_Toc238638928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28</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29" w:history="1">
        <w:r w:rsidRPr="00806EA4">
          <w:rPr>
            <w:rStyle w:val="aa"/>
            <w:rFonts w:hint="eastAsia"/>
            <w:sz w:val="24"/>
            <w:szCs w:val="24"/>
          </w:rPr>
          <w:t>（三）其它发票</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_Toc238638929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29</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30" w:history="1">
        <w:r w:rsidRPr="00806EA4">
          <w:rPr>
            <w:rStyle w:val="aa"/>
            <w:rFonts w:hint="eastAsia"/>
            <w:sz w:val="24"/>
            <w:szCs w:val="24"/>
          </w:rPr>
          <w:t>五、《天津市饮食行业定额（有奖）发票》兑奖</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_Toc238638930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31</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31" w:history="1">
        <w:r w:rsidRPr="00806EA4">
          <w:rPr>
            <w:rStyle w:val="aa"/>
            <w:rFonts w:hint="eastAsia"/>
            <w:sz w:val="24"/>
            <w:szCs w:val="24"/>
          </w:rPr>
          <w:t>（一）消费者兑奖</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_Toc238638931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31</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32" w:history="1">
        <w:r w:rsidRPr="00806EA4">
          <w:rPr>
            <w:rStyle w:val="aa"/>
            <w:rFonts w:hint="eastAsia"/>
            <w:sz w:val="24"/>
            <w:szCs w:val="24"/>
          </w:rPr>
          <w:t>（二）垫付兑奖的饮食业经营者领取垫付奖金</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_Toc238638932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32</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33" w:history="1">
        <w:r w:rsidRPr="00806EA4">
          <w:rPr>
            <w:rStyle w:val="aa"/>
            <w:rFonts w:hint="eastAsia"/>
            <w:sz w:val="24"/>
            <w:szCs w:val="24"/>
          </w:rPr>
          <w:t>六、建筑业项目登记</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_Toc238638933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32</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34" w:history="1">
        <w:r w:rsidRPr="00806EA4">
          <w:rPr>
            <w:rStyle w:val="aa"/>
            <w:rFonts w:hint="eastAsia"/>
            <w:sz w:val="24"/>
            <w:szCs w:val="24"/>
          </w:rPr>
          <w:t>七、冠名发票的管理</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_Toc238638934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33</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rPr>
      </w:pPr>
      <w:hyperlink w:anchor="_Toc238638935" w:history="1">
        <w:r w:rsidRPr="00806EA4">
          <w:rPr>
            <w:rStyle w:val="aa"/>
            <w:rFonts w:hint="eastAsia"/>
          </w:rPr>
          <w:t>第三部分 认定和证明管理</w:t>
        </w:r>
        <w:r w:rsidRPr="00806EA4">
          <w:rPr>
            <w:rStyle w:val="aa"/>
            <w:rFonts w:hint="eastAsia"/>
            <w:webHidden/>
          </w:rPr>
          <w:tab/>
        </w:r>
        <w:r w:rsidRPr="00806EA4">
          <w:rPr>
            <w:rStyle w:val="aa"/>
            <w:rFonts w:hint="eastAsia"/>
            <w:webHidden/>
          </w:rPr>
          <w:fldChar w:fldCharType="begin"/>
        </w:r>
        <w:r w:rsidRPr="00806EA4">
          <w:rPr>
            <w:rStyle w:val="aa"/>
            <w:rFonts w:hint="eastAsia"/>
            <w:webHidden/>
          </w:rPr>
          <w:instrText xml:space="preserve"> PAGEREF _Toc238638935 \h </w:instrText>
        </w:r>
        <w:r w:rsidRPr="00806EA4">
          <w:rPr>
            <w:rStyle w:val="aa"/>
            <w:rFonts w:hint="eastAsia"/>
          </w:rPr>
        </w:r>
        <w:r w:rsidRPr="00806EA4">
          <w:rPr>
            <w:rStyle w:val="aa"/>
            <w:rFonts w:hint="eastAsia"/>
            <w:webHidden/>
          </w:rPr>
          <w:fldChar w:fldCharType="separate"/>
        </w:r>
        <w:r>
          <w:rPr>
            <w:rStyle w:val="aa"/>
            <w:webHidden/>
          </w:rPr>
          <w:t>34</w:t>
        </w:r>
        <w:r w:rsidRPr="00806EA4">
          <w:rPr>
            <w:rStyle w:val="aa"/>
            <w:rFonts w:hint="eastAsia"/>
            <w:webHidden/>
          </w:rPr>
          <w:fldChar w:fldCharType="end"/>
        </w:r>
      </w:hyperlink>
    </w:p>
    <w:p w:rsidR="00BA25F6" w:rsidRPr="00806EA4" w:rsidRDefault="00BA25F6" w:rsidP="00BA25F6">
      <w:pPr>
        <w:pStyle w:val="21"/>
        <w:rPr>
          <w:rStyle w:val="aa"/>
          <w:rFonts w:hint="eastAsia"/>
          <w:sz w:val="24"/>
          <w:szCs w:val="24"/>
        </w:rPr>
      </w:pPr>
      <w:hyperlink w:anchor="_Toc238638936" w:history="1">
        <w:r w:rsidRPr="00806EA4">
          <w:rPr>
            <w:rStyle w:val="aa"/>
            <w:rFonts w:hint="eastAsia"/>
            <w:sz w:val="24"/>
            <w:szCs w:val="24"/>
          </w:rPr>
          <w:t>一、网上纳税申报方式核定审批</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_Toc238638936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34</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37" w:history="1">
        <w:r w:rsidRPr="00806EA4">
          <w:rPr>
            <w:rStyle w:val="aa"/>
            <w:rFonts w:hint="eastAsia"/>
            <w:sz w:val="24"/>
            <w:szCs w:val="24"/>
          </w:rPr>
          <w:t>二、网上纳税申报方式注销审批</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_Toc238638937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35</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38" w:history="1">
        <w:r w:rsidRPr="00806EA4">
          <w:rPr>
            <w:rStyle w:val="aa"/>
            <w:rFonts w:hint="eastAsia"/>
            <w:sz w:val="24"/>
            <w:szCs w:val="24"/>
          </w:rPr>
          <w:t>三、网上纳税申报方式变更审批</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_Toc238638938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35</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39" w:history="1">
        <w:r w:rsidRPr="00806EA4">
          <w:rPr>
            <w:rStyle w:val="aa"/>
            <w:rFonts w:hint="eastAsia"/>
            <w:sz w:val="24"/>
            <w:szCs w:val="24"/>
          </w:rPr>
          <w:t>四、企业所得税征收方式鉴定</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_Toc238638939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36</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40" w:history="1">
        <w:r w:rsidRPr="00806EA4">
          <w:rPr>
            <w:rStyle w:val="aa"/>
            <w:rFonts w:hint="eastAsia"/>
            <w:sz w:val="24"/>
            <w:szCs w:val="24"/>
          </w:rPr>
          <w:t>五、定期定额户申请核定（调整）纳税定额</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_Toc238638940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36</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41" w:history="1">
        <w:r w:rsidRPr="00806EA4">
          <w:rPr>
            <w:rStyle w:val="aa"/>
            <w:rFonts w:hint="eastAsia"/>
            <w:sz w:val="24"/>
            <w:szCs w:val="24"/>
          </w:rPr>
          <w:t>六、税务认定资格年审</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_Toc238638941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37</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42" w:history="1">
        <w:r w:rsidRPr="00806EA4">
          <w:rPr>
            <w:rStyle w:val="aa"/>
            <w:rFonts w:hint="eastAsia"/>
            <w:sz w:val="24"/>
            <w:szCs w:val="24"/>
          </w:rPr>
          <w:t>七、外出经营活动税收管理证明</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_Toc238638942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37</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43" w:history="1">
        <w:r w:rsidRPr="00806EA4">
          <w:rPr>
            <w:rStyle w:val="aa"/>
            <w:rFonts w:hint="eastAsia"/>
            <w:sz w:val="24"/>
            <w:szCs w:val="24"/>
          </w:rPr>
          <w:t>八、外出经营活动税收管理证明缴销</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_Toc238638943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38</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44" w:history="1">
        <w:r w:rsidRPr="00806EA4">
          <w:rPr>
            <w:rStyle w:val="aa"/>
            <w:rFonts w:hint="eastAsia"/>
            <w:sz w:val="24"/>
            <w:szCs w:val="24"/>
          </w:rPr>
          <w:t>九、纳税证明</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_Toc238638944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39</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45" w:history="1">
        <w:r w:rsidRPr="00806EA4">
          <w:rPr>
            <w:rStyle w:val="aa"/>
            <w:rFonts w:hint="eastAsia"/>
            <w:sz w:val="24"/>
            <w:szCs w:val="24"/>
          </w:rPr>
          <w:t>十、中国居民身份证明</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_Toc238638945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39</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rPr>
      </w:pPr>
      <w:hyperlink w:anchor="_Toc238638946" w:history="1">
        <w:r w:rsidRPr="00806EA4">
          <w:rPr>
            <w:rStyle w:val="aa"/>
            <w:rFonts w:hint="eastAsia"/>
          </w:rPr>
          <w:t>第四部分  税收优惠管理</w:t>
        </w:r>
        <w:r w:rsidRPr="00806EA4">
          <w:rPr>
            <w:rStyle w:val="aa"/>
            <w:rFonts w:hint="eastAsia"/>
            <w:webHidden/>
          </w:rPr>
          <w:tab/>
        </w:r>
        <w:r w:rsidRPr="00806EA4">
          <w:rPr>
            <w:rStyle w:val="aa"/>
            <w:rFonts w:hint="eastAsia"/>
            <w:webHidden/>
          </w:rPr>
          <w:fldChar w:fldCharType="begin"/>
        </w:r>
        <w:r w:rsidRPr="00806EA4">
          <w:rPr>
            <w:rStyle w:val="aa"/>
            <w:rFonts w:hint="eastAsia"/>
            <w:webHidden/>
          </w:rPr>
          <w:instrText xml:space="preserve"> PAGEREF _Toc238638946 \h </w:instrText>
        </w:r>
        <w:r w:rsidRPr="00806EA4">
          <w:rPr>
            <w:rStyle w:val="aa"/>
            <w:rFonts w:hint="eastAsia"/>
          </w:rPr>
        </w:r>
        <w:r w:rsidRPr="00806EA4">
          <w:rPr>
            <w:rStyle w:val="aa"/>
            <w:rFonts w:hint="eastAsia"/>
            <w:webHidden/>
          </w:rPr>
          <w:fldChar w:fldCharType="separate"/>
        </w:r>
        <w:r>
          <w:rPr>
            <w:rStyle w:val="aa"/>
            <w:webHidden/>
          </w:rPr>
          <w:t>41</w:t>
        </w:r>
        <w:r w:rsidRPr="00806EA4">
          <w:rPr>
            <w:rStyle w:val="aa"/>
            <w:rFonts w:hint="eastAsia"/>
            <w:webHidden/>
          </w:rPr>
          <w:fldChar w:fldCharType="end"/>
        </w:r>
      </w:hyperlink>
    </w:p>
    <w:p w:rsidR="00BA25F6" w:rsidRPr="00806EA4" w:rsidRDefault="00BA25F6" w:rsidP="00BA25F6">
      <w:pPr>
        <w:pStyle w:val="21"/>
        <w:rPr>
          <w:rStyle w:val="aa"/>
          <w:rFonts w:hint="eastAsia"/>
          <w:sz w:val="24"/>
          <w:szCs w:val="24"/>
        </w:rPr>
      </w:pPr>
      <w:hyperlink w:anchor="_Toc238638947" w:history="1">
        <w:r w:rsidRPr="00806EA4">
          <w:rPr>
            <w:rStyle w:val="aa"/>
            <w:rFonts w:hint="eastAsia"/>
            <w:sz w:val="24"/>
            <w:szCs w:val="24"/>
          </w:rPr>
          <w:t>一、企业所得税减免税</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_Toc238638947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41</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48" w:history="1">
        <w:r w:rsidRPr="00806EA4">
          <w:rPr>
            <w:rStyle w:val="aa"/>
            <w:rFonts w:hint="eastAsia"/>
            <w:sz w:val="24"/>
            <w:szCs w:val="24"/>
          </w:rPr>
          <w:t>（一）减免类型及需报送资料</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_Toc238638948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41</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49" w:history="1">
        <w:r w:rsidRPr="00806EA4">
          <w:rPr>
            <w:rStyle w:val="aa"/>
            <w:rFonts w:hint="eastAsia"/>
            <w:sz w:val="24"/>
            <w:szCs w:val="24"/>
          </w:rPr>
          <w:t>1、企业从事农、林、牧、渔项目的所得，可以免征、减征企业所得税</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_Toc238638949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41</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50" w:history="1">
        <w:r w:rsidRPr="00806EA4">
          <w:rPr>
            <w:rStyle w:val="aa"/>
            <w:rFonts w:hint="eastAsia"/>
            <w:sz w:val="24"/>
            <w:szCs w:val="24"/>
          </w:rPr>
          <w:t>2、从事国家重点扶持的公共基础设施项目投资经营的所得</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_Toc238638950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42</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51" w:history="1">
        <w:r w:rsidRPr="00806EA4">
          <w:rPr>
            <w:rStyle w:val="aa"/>
            <w:rFonts w:hint="eastAsia"/>
            <w:sz w:val="24"/>
            <w:szCs w:val="24"/>
          </w:rPr>
          <w:t>3、从事符合条件的环境保护、节能节水项目的所得</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_Toc238638951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43</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52" w:history="1">
        <w:r w:rsidRPr="00806EA4">
          <w:rPr>
            <w:rStyle w:val="aa"/>
            <w:rFonts w:hint="eastAsia"/>
            <w:sz w:val="24"/>
            <w:szCs w:val="24"/>
          </w:rPr>
          <w:t>4、符合条件的技术转让所得</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_Toc238638952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43</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53" w:history="1">
        <w:r w:rsidRPr="00806EA4">
          <w:rPr>
            <w:rStyle w:val="aa"/>
            <w:rFonts w:hint="eastAsia"/>
            <w:sz w:val="24"/>
            <w:szCs w:val="24"/>
          </w:rPr>
          <w:t>5、非居民企业在中国境内未设立机构、场所的，或者虽设立机构、场所但取得的所得与其所设机构、场所没有实际联系的，就其来源于中国境内的所得应缴纳的企业所得税。</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_Toc238638953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44</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54" w:history="1">
        <w:r w:rsidRPr="00806EA4">
          <w:rPr>
            <w:rStyle w:val="aa"/>
            <w:rFonts w:hint="eastAsia"/>
            <w:sz w:val="24"/>
            <w:szCs w:val="24"/>
          </w:rPr>
          <w:t>6、国家需要重点扶持的高新技术企业，减按15％的税率征收企业所得税。</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_Toc238638954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45</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55" w:history="1">
        <w:r w:rsidRPr="00806EA4">
          <w:rPr>
            <w:rStyle w:val="aa"/>
            <w:rFonts w:hint="eastAsia"/>
            <w:sz w:val="24"/>
            <w:szCs w:val="24"/>
          </w:rPr>
          <w:t>7、企业资源综合利用，生产符合国家产业政策规定的产品所取得的收入。</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_Toc238638955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46</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56" w:history="1">
        <w:r w:rsidRPr="00806EA4">
          <w:rPr>
            <w:rStyle w:val="aa"/>
            <w:rFonts w:hint="eastAsia"/>
            <w:sz w:val="24"/>
            <w:szCs w:val="24"/>
          </w:rPr>
          <w:t>8、新办软件生产企业、集成电路设计企业</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_Toc238638956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47</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57" w:history="1">
        <w:r w:rsidRPr="00806EA4">
          <w:rPr>
            <w:rStyle w:val="aa"/>
            <w:rFonts w:hint="eastAsia"/>
            <w:sz w:val="24"/>
            <w:szCs w:val="24"/>
          </w:rPr>
          <w:t>9、国家规划布局内的重点软件生产企业</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_Toc238638957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48</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58" w:history="1">
        <w:r w:rsidRPr="00806EA4">
          <w:rPr>
            <w:rStyle w:val="aa"/>
            <w:rFonts w:hint="eastAsia"/>
            <w:sz w:val="24"/>
            <w:szCs w:val="24"/>
          </w:rPr>
          <w:t>10、生产线宽小于0.8微米（含）集成电路产品的生产企业</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_Toc238638958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48</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59" w:history="1">
        <w:r w:rsidRPr="00806EA4">
          <w:rPr>
            <w:rStyle w:val="aa"/>
            <w:rFonts w:hint="eastAsia"/>
            <w:sz w:val="24"/>
            <w:szCs w:val="24"/>
          </w:rPr>
          <w:t>11、符合条件的集成电路（产品）生产企业</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_Toc238638959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49</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60" w:history="1">
        <w:r w:rsidRPr="00806EA4">
          <w:rPr>
            <w:rStyle w:val="aa"/>
            <w:rFonts w:hint="eastAsia"/>
            <w:sz w:val="24"/>
            <w:szCs w:val="24"/>
          </w:rPr>
          <w:t>12、国债利息收入</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_Toc238638960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49</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61" w:history="1">
        <w:r w:rsidRPr="00806EA4">
          <w:rPr>
            <w:rStyle w:val="aa"/>
            <w:rFonts w:hint="eastAsia"/>
            <w:sz w:val="24"/>
            <w:szCs w:val="24"/>
          </w:rPr>
          <w:t>13、符合条件的居民企业之间的股息、红利等权益性投资收益</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_Toc238638961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49</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62" w:history="1">
        <w:r w:rsidRPr="00806EA4">
          <w:rPr>
            <w:rStyle w:val="aa"/>
            <w:rFonts w:hint="eastAsia"/>
            <w:sz w:val="24"/>
            <w:szCs w:val="24"/>
          </w:rPr>
          <w:t>14、符合条件的非营利组织收入</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_Toc238638962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50</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63" w:history="1">
        <w:r w:rsidRPr="00806EA4">
          <w:rPr>
            <w:rStyle w:val="aa"/>
            <w:rFonts w:hint="eastAsia"/>
            <w:sz w:val="24"/>
            <w:szCs w:val="24"/>
          </w:rPr>
          <w:t>15、符合条件的小型微利企业，减按20%的税率征收企业所得税</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_Toc238638963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51</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64" w:history="1">
        <w:r w:rsidRPr="00806EA4">
          <w:rPr>
            <w:rStyle w:val="aa"/>
            <w:rFonts w:hint="eastAsia"/>
            <w:sz w:val="24"/>
            <w:szCs w:val="24"/>
          </w:rPr>
          <w:t>16、开发新技术、新产品、新工艺发生的研究开发费用的加计扣除</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_Toc238638964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51</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65" w:history="1">
        <w:r w:rsidRPr="00806EA4">
          <w:rPr>
            <w:rStyle w:val="aa"/>
            <w:rFonts w:hint="eastAsia"/>
            <w:sz w:val="24"/>
            <w:szCs w:val="24"/>
          </w:rPr>
          <w:t>17、安置残疾人员及国家鼓励安置的其他就业人员所支付的工资的加计扣除</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_Toc238638965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52</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66" w:history="1">
        <w:r w:rsidRPr="00806EA4">
          <w:rPr>
            <w:rStyle w:val="aa"/>
            <w:rFonts w:hint="eastAsia"/>
            <w:sz w:val="24"/>
            <w:szCs w:val="24"/>
          </w:rPr>
          <w:t>18、创业投资企业抵扣的应纳税所得额</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_Toc238638966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53</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67" w:history="1">
        <w:r w:rsidRPr="00806EA4">
          <w:rPr>
            <w:rStyle w:val="aa"/>
            <w:rFonts w:hint="eastAsia"/>
            <w:sz w:val="24"/>
            <w:szCs w:val="24"/>
          </w:rPr>
          <w:t>19、固定资产加速折旧</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_Toc238638967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54</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68" w:history="1">
        <w:r w:rsidRPr="00806EA4">
          <w:rPr>
            <w:rStyle w:val="aa"/>
            <w:rFonts w:hint="eastAsia"/>
            <w:sz w:val="24"/>
            <w:szCs w:val="24"/>
          </w:rPr>
          <w:t>20、企业购置用于环境保护、节能节水、安全生产等专用设备的投资额抵免的税额</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_Toc238638968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54</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69" w:history="1">
        <w:r w:rsidRPr="00806EA4">
          <w:rPr>
            <w:rStyle w:val="aa"/>
            <w:rFonts w:hint="eastAsia"/>
            <w:sz w:val="24"/>
            <w:szCs w:val="24"/>
          </w:rPr>
          <w:t>21、证券投资基金取得收入</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_Toc238638969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55</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70" w:history="1">
        <w:r w:rsidRPr="00806EA4">
          <w:rPr>
            <w:rStyle w:val="aa"/>
            <w:rFonts w:hint="eastAsia"/>
            <w:sz w:val="24"/>
            <w:szCs w:val="24"/>
          </w:rPr>
          <w:t>22、技术先进型服务企业减按15%税率征收企业所得税</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_Toc238638970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56</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71" w:history="1">
        <w:r w:rsidRPr="00806EA4">
          <w:rPr>
            <w:rStyle w:val="aa"/>
            <w:rFonts w:hint="eastAsia"/>
            <w:sz w:val="24"/>
            <w:szCs w:val="24"/>
          </w:rPr>
          <w:t>23、文化事业单位转制政策</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_Toc238638971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56</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72" w:history="1">
        <w:r w:rsidRPr="00806EA4">
          <w:rPr>
            <w:rStyle w:val="aa"/>
            <w:rFonts w:hint="eastAsia"/>
            <w:sz w:val="24"/>
            <w:szCs w:val="24"/>
          </w:rPr>
          <w:t>24、清洁发展机制政策</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_Toc238638972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57</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73" w:history="1">
        <w:r w:rsidRPr="00806EA4">
          <w:rPr>
            <w:rStyle w:val="aa"/>
            <w:rFonts w:hint="eastAsia"/>
            <w:sz w:val="24"/>
            <w:szCs w:val="24"/>
          </w:rPr>
          <w:t>(二)税务机关承诺时限</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_Toc238638973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57</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74" w:history="1">
        <w:r w:rsidRPr="00806EA4">
          <w:rPr>
            <w:rStyle w:val="aa"/>
            <w:rFonts w:hint="eastAsia"/>
            <w:sz w:val="24"/>
            <w:szCs w:val="24"/>
          </w:rPr>
          <w:t>二、营业税部分</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_Toc238638974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57</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75" w:history="1">
        <w:r w:rsidRPr="00806EA4">
          <w:rPr>
            <w:rStyle w:val="aa"/>
            <w:rFonts w:hint="eastAsia"/>
            <w:sz w:val="24"/>
            <w:szCs w:val="24"/>
          </w:rPr>
          <w:t>（一）对保险公司开展的一年期以上返还性人身保险业务的保险收入</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_Toc238638975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57</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76" w:history="1">
        <w:r w:rsidRPr="00806EA4">
          <w:rPr>
            <w:rStyle w:val="aa"/>
            <w:rFonts w:hint="eastAsia"/>
            <w:sz w:val="24"/>
            <w:szCs w:val="24"/>
          </w:rPr>
          <w:t>（二）信用担保、再担保机构</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_Toc238638976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58</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77" w:history="1">
        <w:r w:rsidRPr="00806EA4">
          <w:rPr>
            <w:rStyle w:val="aa"/>
            <w:rFonts w:hint="eastAsia"/>
            <w:sz w:val="24"/>
            <w:szCs w:val="24"/>
          </w:rPr>
          <w:t>（三）教育劳务</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_Toc238638977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59</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78" w:history="1">
        <w:r w:rsidRPr="00806EA4">
          <w:rPr>
            <w:rStyle w:val="aa"/>
            <w:rFonts w:hint="eastAsia"/>
            <w:sz w:val="24"/>
            <w:szCs w:val="24"/>
          </w:rPr>
          <w:t>（四）残疾人从事服务业</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_Toc238638978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59</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79" w:history="1">
        <w:r w:rsidRPr="00806EA4">
          <w:rPr>
            <w:rStyle w:val="aa"/>
            <w:rFonts w:hint="eastAsia"/>
            <w:sz w:val="24"/>
            <w:szCs w:val="24"/>
          </w:rPr>
          <w:t>（五）个人无偿赠与不动产</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_Toc238638979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61</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80" w:history="1">
        <w:r w:rsidRPr="00806EA4">
          <w:rPr>
            <w:rStyle w:val="aa"/>
            <w:rFonts w:hint="eastAsia"/>
            <w:sz w:val="24"/>
            <w:szCs w:val="24"/>
          </w:rPr>
          <w:t>三、个人所得税</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_Toc238638980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61</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81" w:history="1">
        <w:r w:rsidRPr="00806EA4">
          <w:rPr>
            <w:rStyle w:val="aa"/>
            <w:rFonts w:hint="eastAsia"/>
            <w:sz w:val="24"/>
            <w:szCs w:val="24"/>
          </w:rPr>
          <w:t>（一）个人住房转让所得</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_Toc238638981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61</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82" w:history="1">
        <w:r w:rsidRPr="00806EA4">
          <w:rPr>
            <w:rStyle w:val="aa"/>
            <w:rFonts w:hint="eastAsia"/>
            <w:sz w:val="24"/>
            <w:szCs w:val="24"/>
          </w:rPr>
          <w:t>（二）残疾、孤老、烈属人员</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_Toc238638982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62</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83" w:history="1">
        <w:r w:rsidRPr="00806EA4">
          <w:rPr>
            <w:rStyle w:val="aa"/>
            <w:rFonts w:hint="eastAsia"/>
            <w:sz w:val="24"/>
            <w:szCs w:val="24"/>
          </w:rPr>
          <w:t>（三）见义勇为奖金</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_Toc238638983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63</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84" w:history="1">
        <w:r w:rsidRPr="00806EA4">
          <w:rPr>
            <w:rStyle w:val="aa"/>
            <w:rFonts w:hint="eastAsia"/>
            <w:sz w:val="24"/>
            <w:szCs w:val="24"/>
          </w:rPr>
          <w:t>（四）个人无偿赠与不动产</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_Toc238638984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64</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85" w:history="1">
        <w:r w:rsidRPr="00806EA4">
          <w:rPr>
            <w:rStyle w:val="aa"/>
            <w:rFonts w:hint="eastAsia"/>
            <w:sz w:val="24"/>
            <w:szCs w:val="24"/>
          </w:rPr>
          <w:t>四、耕地占用税</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_Toc238638985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65</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86" w:history="1">
        <w:r w:rsidRPr="00806EA4">
          <w:rPr>
            <w:rStyle w:val="aa"/>
            <w:rFonts w:hint="eastAsia"/>
            <w:sz w:val="24"/>
            <w:szCs w:val="24"/>
          </w:rPr>
          <w:t>五、房产税</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_Toc238638986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66</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87" w:history="1">
        <w:r w:rsidRPr="00806EA4">
          <w:rPr>
            <w:rStyle w:val="aa"/>
            <w:rFonts w:hint="eastAsia"/>
            <w:sz w:val="24"/>
            <w:szCs w:val="24"/>
          </w:rPr>
          <w:t>六、土地使用税</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_Toc238638987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66</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88" w:history="1">
        <w:r w:rsidRPr="00806EA4">
          <w:rPr>
            <w:rStyle w:val="aa"/>
            <w:rFonts w:hint="eastAsia"/>
            <w:sz w:val="24"/>
            <w:szCs w:val="24"/>
          </w:rPr>
          <w:t>七、土地增值税</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_Toc238638988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67</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89" w:history="1">
        <w:r w:rsidRPr="00806EA4">
          <w:rPr>
            <w:rStyle w:val="aa"/>
            <w:rFonts w:hint="eastAsia"/>
            <w:sz w:val="24"/>
            <w:szCs w:val="24"/>
          </w:rPr>
          <w:t>八、车船税</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_Toc238638989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68</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90" w:history="1">
        <w:r w:rsidRPr="00806EA4">
          <w:rPr>
            <w:rStyle w:val="aa"/>
            <w:rFonts w:hint="eastAsia"/>
            <w:sz w:val="24"/>
            <w:szCs w:val="24"/>
          </w:rPr>
          <w:t>九、契税</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_Toc238638990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69</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91" w:history="1">
        <w:r w:rsidRPr="00806EA4">
          <w:rPr>
            <w:rStyle w:val="aa"/>
            <w:rFonts w:hint="eastAsia"/>
            <w:sz w:val="24"/>
            <w:szCs w:val="24"/>
          </w:rPr>
          <w:t>十、下岗失业人员再就业有关税收政策</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_Toc238638991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74</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92" w:history="1">
        <w:r w:rsidRPr="00806EA4">
          <w:rPr>
            <w:rStyle w:val="aa"/>
            <w:rFonts w:hint="eastAsia"/>
            <w:sz w:val="24"/>
            <w:szCs w:val="24"/>
          </w:rPr>
          <w:t>十一、军转就业有关税收优惠政策</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_Toc238638992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76</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rPr>
      </w:pPr>
      <w:hyperlink w:anchor="_Toc238638993" w:history="1">
        <w:r w:rsidRPr="00806EA4">
          <w:rPr>
            <w:rStyle w:val="aa"/>
            <w:rFonts w:hint="eastAsia"/>
          </w:rPr>
          <w:t>第五部分  申报征收</w:t>
        </w:r>
        <w:r w:rsidRPr="00806EA4">
          <w:rPr>
            <w:rStyle w:val="aa"/>
            <w:rFonts w:hint="eastAsia"/>
            <w:webHidden/>
          </w:rPr>
          <w:tab/>
        </w:r>
        <w:r w:rsidRPr="00806EA4">
          <w:rPr>
            <w:rStyle w:val="aa"/>
            <w:rFonts w:hint="eastAsia"/>
            <w:webHidden/>
          </w:rPr>
          <w:fldChar w:fldCharType="begin"/>
        </w:r>
        <w:r w:rsidRPr="00806EA4">
          <w:rPr>
            <w:rStyle w:val="aa"/>
            <w:rFonts w:hint="eastAsia"/>
            <w:webHidden/>
          </w:rPr>
          <w:instrText xml:space="preserve"> PAGEREF _Toc238638993 \h </w:instrText>
        </w:r>
        <w:r w:rsidRPr="00806EA4">
          <w:rPr>
            <w:rStyle w:val="aa"/>
            <w:rFonts w:hint="eastAsia"/>
          </w:rPr>
        </w:r>
        <w:r w:rsidRPr="00806EA4">
          <w:rPr>
            <w:rStyle w:val="aa"/>
            <w:rFonts w:hint="eastAsia"/>
            <w:webHidden/>
          </w:rPr>
          <w:fldChar w:fldCharType="separate"/>
        </w:r>
        <w:r>
          <w:rPr>
            <w:rStyle w:val="aa"/>
            <w:webHidden/>
          </w:rPr>
          <w:t>79</w:t>
        </w:r>
        <w:r w:rsidRPr="00806EA4">
          <w:rPr>
            <w:rStyle w:val="aa"/>
            <w:rFonts w:hint="eastAsia"/>
            <w:webHidden/>
          </w:rPr>
          <w:fldChar w:fldCharType="end"/>
        </w:r>
      </w:hyperlink>
    </w:p>
    <w:p w:rsidR="00BA25F6" w:rsidRPr="00806EA4" w:rsidRDefault="00BA25F6" w:rsidP="00BA25F6">
      <w:pPr>
        <w:pStyle w:val="21"/>
        <w:rPr>
          <w:rStyle w:val="aa"/>
          <w:rFonts w:hint="eastAsia"/>
          <w:sz w:val="24"/>
          <w:szCs w:val="24"/>
        </w:rPr>
      </w:pPr>
      <w:hyperlink w:anchor="_Toc238638994" w:history="1">
        <w:r w:rsidRPr="00806EA4">
          <w:rPr>
            <w:rStyle w:val="aa"/>
            <w:rFonts w:hint="eastAsia"/>
            <w:sz w:val="24"/>
            <w:szCs w:val="24"/>
          </w:rPr>
          <w:t>一、定期定额户定额执行期结束后纳税申报</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_Toc238638994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79</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95" w:history="1">
        <w:r w:rsidRPr="00806EA4">
          <w:rPr>
            <w:rStyle w:val="aa"/>
            <w:rFonts w:hint="eastAsia"/>
            <w:sz w:val="24"/>
            <w:szCs w:val="24"/>
          </w:rPr>
          <w:t>二、营业税纳税申报</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_Toc238638995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80</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96" w:history="1">
        <w:r w:rsidRPr="00806EA4">
          <w:rPr>
            <w:rStyle w:val="aa"/>
            <w:rFonts w:hint="eastAsia"/>
            <w:sz w:val="24"/>
            <w:szCs w:val="24"/>
          </w:rPr>
          <w:t>三、个人所得税纳税申报</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_Toc238638996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80</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97" w:history="1">
        <w:r w:rsidRPr="00806EA4">
          <w:rPr>
            <w:rStyle w:val="aa"/>
            <w:rFonts w:hint="eastAsia"/>
            <w:sz w:val="24"/>
            <w:szCs w:val="24"/>
          </w:rPr>
          <w:t>四、企业所得税纳税人年度纳税申报（适用查账征收）</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_Toc238638997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81</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98" w:history="1">
        <w:r w:rsidRPr="00806EA4">
          <w:rPr>
            <w:rStyle w:val="aa"/>
            <w:rFonts w:hint="eastAsia"/>
            <w:sz w:val="24"/>
            <w:szCs w:val="24"/>
          </w:rPr>
          <w:t>五、企业所得税纳税人季（月）度纳税申报（适用查账征收）</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_Toc238638998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83</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8999" w:history="1">
        <w:r w:rsidRPr="00806EA4">
          <w:rPr>
            <w:rStyle w:val="aa"/>
            <w:rFonts w:hint="eastAsia"/>
            <w:sz w:val="24"/>
            <w:szCs w:val="24"/>
          </w:rPr>
          <w:t>六、企业所得税纳税人纳税申报（适用核定征收）</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_Toc238638999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83</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9000" w:history="1">
        <w:r w:rsidRPr="00806EA4">
          <w:rPr>
            <w:rStyle w:val="aa"/>
            <w:rFonts w:hint="eastAsia"/>
            <w:sz w:val="24"/>
            <w:szCs w:val="24"/>
          </w:rPr>
          <w:t>七、财务会计报表报送</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_Toc238639000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84</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9001" w:history="1">
        <w:r w:rsidRPr="00806EA4">
          <w:rPr>
            <w:rStyle w:val="aa"/>
            <w:rFonts w:hint="eastAsia"/>
            <w:sz w:val="24"/>
            <w:szCs w:val="24"/>
          </w:rPr>
          <w:t>八、扣缴义务人申报</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_Toc238639001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85</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9002" w:history="1">
        <w:r w:rsidRPr="00806EA4">
          <w:rPr>
            <w:rStyle w:val="aa"/>
            <w:rFonts w:hint="eastAsia"/>
            <w:sz w:val="24"/>
            <w:szCs w:val="24"/>
          </w:rPr>
          <w:t>九、委托代征申报</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_Toc238639002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85</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9003" w:history="1">
        <w:r w:rsidRPr="00806EA4">
          <w:rPr>
            <w:rStyle w:val="aa"/>
            <w:rFonts w:hint="eastAsia"/>
            <w:sz w:val="24"/>
            <w:szCs w:val="24"/>
          </w:rPr>
          <w:t>十、延期申报申请</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_Toc238639003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86</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9004" w:history="1">
        <w:r w:rsidRPr="00806EA4">
          <w:rPr>
            <w:rStyle w:val="aa"/>
            <w:rFonts w:hint="eastAsia"/>
            <w:sz w:val="24"/>
            <w:szCs w:val="24"/>
          </w:rPr>
          <w:t>十一、延期缴纳税款申请审批</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_Toc238639004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87</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9005" w:history="1">
        <w:r w:rsidRPr="00806EA4">
          <w:rPr>
            <w:rStyle w:val="aa"/>
            <w:rFonts w:hint="eastAsia"/>
            <w:sz w:val="24"/>
            <w:szCs w:val="24"/>
          </w:rPr>
          <w:t>十二、纳税人合并（分立）情况报告</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_Toc238639005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87</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9006" w:history="1">
        <w:r w:rsidRPr="00806EA4">
          <w:rPr>
            <w:rStyle w:val="aa"/>
            <w:rFonts w:hint="eastAsia"/>
            <w:sz w:val="24"/>
            <w:szCs w:val="24"/>
          </w:rPr>
          <w:t>十三、欠税人处置不动产或大额资产报告</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_Toc238639006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88</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9007" w:history="1">
        <w:r w:rsidRPr="00806EA4">
          <w:rPr>
            <w:rStyle w:val="aa"/>
            <w:rFonts w:hint="eastAsia"/>
            <w:sz w:val="24"/>
            <w:szCs w:val="24"/>
          </w:rPr>
          <w:t>十四、退税审批（出口退税除外）</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_Toc238639007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89</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sz w:val="24"/>
          <w:szCs w:val="24"/>
        </w:rPr>
      </w:pPr>
      <w:hyperlink w:anchor="_Toc238639008" w:history="1">
        <w:r w:rsidRPr="00806EA4">
          <w:rPr>
            <w:rStyle w:val="aa"/>
            <w:rFonts w:hint="eastAsia"/>
            <w:sz w:val="24"/>
            <w:szCs w:val="24"/>
          </w:rPr>
          <w:t>十五、外轮代理人扣缴外国企业所得税</w:t>
        </w:r>
        <w:r w:rsidRPr="00806EA4">
          <w:rPr>
            <w:rStyle w:val="aa"/>
            <w:rFonts w:hint="eastAsia"/>
            <w:webHidden/>
            <w:sz w:val="24"/>
            <w:szCs w:val="24"/>
          </w:rPr>
          <w:tab/>
        </w:r>
        <w:r w:rsidRPr="00806EA4">
          <w:rPr>
            <w:rStyle w:val="aa"/>
            <w:rFonts w:hint="eastAsia"/>
            <w:webHidden/>
            <w:sz w:val="24"/>
            <w:szCs w:val="24"/>
          </w:rPr>
          <w:fldChar w:fldCharType="begin"/>
        </w:r>
        <w:r w:rsidRPr="00806EA4">
          <w:rPr>
            <w:rStyle w:val="aa"/>
            <w:rFonts w:hint="eastAsia"/>
            <w:webHidden/>
            <w:sz w:val="24"/>
            <w:szCs w:val="24"/>
          </w:rPr>
          <w:instrText xml:space="preserve"> PAGEREF _Toc238639008 \h </w:instrText>
        </w:r>
        <w:r w:rsidRPr="00806EA4">
          <w:rPr>
            <w:rStyle w:val="aa"/>
            <w:rFonts w:hint="eastAsia"/>
            <w:sz w:val="24"/>
            <w:szCs w:val="24"/>
          </w:rPr>
        </w:r>
        <w:r w:rsidRPr="00806EA4">
          <w:rPr>
            <w:rStyle w:val="aa"/>
            <w:rFonts w:hint="eastAsia"/>
            <w:webHidden/>
            <w:sz w:val="24"/>
            <w:szCs w:val="24"/>
          </w:rPr>
          <w:fldChar w:fldCharType="separate"/>
        </w:r>
        <w:r>
          <w:rPr>
            <w:rStyle w:val="aa"/>
            <w:webHidden/>
            <w:sz w:val="24"/>
            <w:szCs w:val="24"/>
          </w:rPr>
          <w:t>90</w:t>
        </w:r>
        <w:r w:rsidRPr="00806EA4">
          <w:rPr>
            <w:rStyle w:val="aa"/>
            <w:rFonts w:hint="eastAsia"/>
            <w:webHidden/>
            <w:sz w:val="24"/>
            <w:szCs w:val="24"/>
          </w:rPr>
          <w:fldChar w:fldCharType="end"/>
        </w:r>
      </w:hyperlink>
    </w:p>
    <w:p w:rsidR="00BA25F6" w:rsidRPr="00806EA4" w:rsidRDefault="00BA25F6" w:rsidP="00BA25F6">
      <w:pPr>
        <w:pStyle w:val="21"/>
        <w:rPr>
          <w:rStyle w:val="aa"/>
          <w:rFonts w:hint="eastAsia"/>
        </w:rPr>
      </w:pPr>
      <w:hyperlink w:anchor="_Toc238639009" w:history="1">
        <w:r w:rsidRPr="00806EA4">
          <w:rPr>
            <w:rStyle w:val="aa"/>
            <w:rFonts w:hint="eastAsia"/>
          </w:rPr>
          <w:t>第六部分  纳税担保申请</w:t>
        </w:r>
        <w:r w:rsidRPr="00806EA4">
          <w:rPr>
            <w:rStyle w:val="aa"/>
            <w:rFonts w:hint="eastAsia"/>
            <w:webHidden/>
          </w:rPr>
          <w:tab/>
        </w:r>
        <w:r w:rsidRPr="00806EA4">
          <w:rPr>
            <w:rStyle w:val="aa"/>
            <w:rFonts w:hint="eastAsia"/>
            <w:webHidden/>
          </w:rPr>
          <w:fldChar w:fldCharType="begin"/>
        </w:r>
        <w:r w:rsidRPr="00806EA4">
          <w:rPr>
            <w:rStyle w:val="aa"/>
            <w:rFonts w:hint="eastAsia"/>
            <w:webHidden/>
          </w:rPr>
          <w:instrText xml:space="preserve"> PAGEREF _Toc238639009 \h </w:instrText>
        </w:r>
        <w:r w:rsidRPr="00806EA4">
          <w:rPr>
            <w:rStyle w:val="aa"/>
            <w:rFonts w:hint="eastAsia"/>
          </w:rPr>
        </w:r>
        <w:r w:rsidRPr="00806EA4">
          <w:rPr>
            <w:rStyle w:val="aa"/>
            <w:rFonts w:hint="eastAsia"/>
            <w:webHidden/>
          </w:rPr>
          <w:fldChar w:fldCharType="separate"/>
        </w:r>
        <w:r>
          <w:rPr>
            <w:rStyle w:val="aa"/>
            <w:webHidden/>
          </w:rPr>
          <w:t>91</w:t>
        </w:r>
        <w:r w:rsidRPr="00806EA4">
          <w:rPr>
            <w:rStyle w:val="aa"/>
            <w:rFonts w:hint="eastAsia"/>
            <w:webHidden/>
          </w:rPr>
          <w:fldChar w:fldCharType="end"/>
        </w:r>
      </w:hyperlink>
    </w:p>
    <w:p w:rsidR="00BA25F6" w:rsidRDefault="00BA25F6" w:rsidP="00BA25F6">
      <w:pPr>
        <w:pStyle w:val="21"/>
        <w:rPr>
          <w:sz w:val="44"/>
          <w:szCs w:val="44"/>
        </w:rPr>
      </w:pPr>
      <w:r w:rsidRPr="00806EA4">
        <w:rPr>
          <w:rStyle w:val="aa"/>
          <w:rFonts w:hint="eastAsia"/>
          <w:sz w:val="24"/>
          <w:szCs w:val="24"/>
        </w:rPr>
        <w:fldChar w:fldCharType="end"/>
      </w:r>
      <w:r>
        <w:rPr>
          <w:kern w:val="0"/>
        </w:rPr>
        <w:br w:type="page"/>
      </w:r>
      <w:bookmarkStart w:id="0" w:name="_Toc238638899"/>
      <w:r>
        <w:rPr>
          <w:rFonts w:hint="eastAsia"/>
          <w:sz w:val="44"/>
          <w:szCs w:val="44"/>
        </w:rPr>
        <w:lastRenderedPageBreak/>
        <w:t>第一部分  税务登记</w:t>
      </w:r>
      <w:bookmarkEnd w:id="0"/>
    </w:p>
    <w:p w:rsidR="00BA25F6" w:rsidRDefault="00BA25F6" w:rsidP="00BA25F6">
      <w:pPr>
        <w:topLinePunct/>
        <w:adjustRightInd w:val="0"/>
        <w:snapToGrid w:val="0"/>
        <w:spacing w:line="600" w:lineRule="exact"/>
        <w:ind w:firstLineChars="200" w:firstLine="600"/>
        <w:textAlignment w:val="top"/>
        <w:rPr>
          <w:rFonts w:ascii="仿宋_GB2312" w:eastAsia="仿宋_GB2312" w:hAnsi="宋体" w:hint="eastAsia"/>
          <w:sz w:val="30"/>
          <w:szCs w:val="30"/>
        </w:rPr>
      </w:pPr>
    </w:p>
    <w:p w:rsidR="00BA25F6" w:rsidRDefault="00BA25F6" w:rsidP="000E6607">
      <w:pPr>
        <w:pStyle w:val="2"/>
        <w:keepNext w:val="0"/>
        <w:keepLines w:val="0"/>
        <w:topLinePunct/>
        <w:adjustRightInd w:val="0"/>
        <w:snapToGrid w:val="0"/>
        <w:spacing w:before="0" w:after="0" w:line="600" w:lineRule="exact"/>
        <w:ind w:firstLineChars="198" w:firstLine="594"/>
        <w:textAlignment w:val="top"/>
        <w:rPr>
          <w:rFonts w:ascii="仿宋_GB2312" w:eastAsia="仿宋_GB2312" w:hAnsi="宋体"/>
          <w:sz w:val="30"/>
          <w:szCs w:val="30"/>
        </w:rPr>
      </w:pPr>
      <w:bookmarkStart w:id="1" w:name="_Toc238638900"/>
      <w:r>
        <w:rPr>
          <w:rFonts w:ascii="仿宋_GB2312" w:eastAsia="仿宋_GB2312" w:hAnsi="宋体" w:hint="eastAsia"/>
          <w:sz w:val="30"/>
          <w:szCs w:val="30"/>
        </w:rPr>
        <w:t>一、设立登记（单位纳税人）</w:t>
      </w:r>
      <w:bookmarkEnd w:id="1"/>
    </w:p>
    <w:p w:rsidR="00BA25F6" w:rsidRPr="00806EA4" w:rsidRDefault="00BA25F6" w:rsidP="000E6607">
      <w:pPr>
        <w:topLinePunct/>
        <w:adjustRightInd w:val="0"/>
        <w:snapToGrid w:val="0"/>
        <w:spacing w:line="600" w:lineRule="exact"/>
        <w:ind w:firstLineChars="200" w:firstLine="600"/>
        <w:textAlignment w:val="top"/>
        <w:rPr>
          <w:rFonts w:ascii="仿宋_GB2312" w:eastAsia="仿宋_GB2312" w:hAnsi="宋体"/>
          <w:b/>
          <w:sz w:val="30"/>
          <w:szCs w:val="30"/>
        </w:rPr>
      </w:pPr>
      <w:r w:rsidRPr="00806EA4">
        <w:rPr>
          <w:rFonts w:ascii="仿宋_GB2312" w:eastAsia="仿宋_GB2312" w:hAnsi="宋体" w:hint="eastAsia"/>
          <w:b/>
          <w:sz w:val="30"/>
          <w:szCs w:val="30"/>
        </w:rPr>
        <w:t>（一）适用范围</w:t>
      </w:r>
    </w:p>
    <w:p w:rsidR="00BA25F6" w:rsidRDefault="00BA25F6" w:rsidP="00BA25F6">
      <w:pPr>
        <w:topLinePunct/>
        <w:adjustRightInd w:val="0"/>
        <w:snapToGrid w:val="0"/>
        <w:spacing w:line="600" w:lineRule="exact"/>
        <w:ind w:firstLineChars="200" w:firstLine="600"/>
        <w:textAlignment w:val="top"/>
        <w:rPr>
          <w:rFonts w:ascii="仿宋_GB2312" w:eastAsia="仿宋_GB2312" w:hAnsi="宋体"/>
          <w:sz w:val="30"/>
          <w:szCs w:val="30"/>
        </w:rPr>
      </w:pPr>
      <w:r>
        <w:rPr>
          <w:rFonts w:ascii="仿宋_GB2312" w:eastAsia="仿宋_GB2312" w:hAnsi="宋体" w:hint="eastAsia"/>
          <w:sz w:val="30"/>
          <w:szCs w:val="30"/>
        </w:rPr>
        <w:t>本涉税事项适用于单位纳税人、个人独资企业、一人有限公司办理税务登记。</w:t>
      </w:r>
    </w:p>
    <w:p w:rsidR="00BA25F6" w:rsidRPr="00806EA4" w:rsidRDefault="00BA25F6" w:rsidP="000E6607">
      <w:pPr>
        <w:topLinePunct/>
        <w:adjustRightInd w:val="0"/>
        <w:snapToGrid w:val="0"/>
        <w:spacing w:line="600" w:lineRule="exact"/>
        <w:ind w:firstLineChars="200" w:firstLine="600"/>
        <w:textAlignment w:val="top"/>
        <w:rPr>
          <w:rFonts w:ascii="仿宋_GB2312" w:eastAsia="仿宋_GB2312" w:hAnsi="宋体" w:hint="eastAsia"/>
          <w:b/>
          <w:sz w:val="30"/>
          <w:szCs w:val="30"/>
        </w:rPr>
      </w:pPr>
      <w:r w:rsidRPr="00806EA4">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leftChars="257" w:left="540"/>
        <w:rPr>
          <w:rFonts w:ascii="仿宋_GB2312" w:eastAsia="仿宋_GB2312" w:hAnsi="宋体"/>
          <w:sz w:val="30"/>
          <w:szCs w:val="30"/>
        </w:rPr>
      </w:pPr>
      <w:r>
        <w:rPr>
          <w:rFonts w:ascii="仿宋_GB2312" w:eastAsia="仿宋_GB2312" w:hAnsi="宋体" w:hint="eastAsia"/>
          <w:sz w:val="30"/>
          <w:szCs w:val="30"/>
        </w:rPr>
        <w:t>1、《税务登记表（适用单位纳税人）》;</w:t>
      </w:r>
    </w:p>
    <w:p w:rsidR="00BA25F6" w:rsidRDefault="00BA25F6" w:rsidP="00BA25F6">
      <w:pPr>
        <w:adjustRightInd w:val="0"/>
        <w:snapToGrid w:val="0"/>
        <w:spacing w:line="600" w:lineRule="exact"/>
        <w:ind w:leftChars="257" w:left="540"/>
        <w:rPr>
          <w:rFonts w:ascii="仿宋_GB2312" w:eastAsia="仿宋_GB2312" w:hAnsi="宋体"/>
          <w:sz w:val="30"/>
          <w:szCs w:val="30"/>
        </w:rPr>
      </w:pPr>
      <w:r>
        <w:rPr>
          <w:rFonts w:ascii="仿宋_GB2312" w:eastAsia="仿宋_GB2312" w:hAnsi="宋体" w:hint="eastAsia"/>
          <w:sz w:val="30"/>
          <w:szCs w:val="30"/>
        </w:rPr>
        <w:t>2、工商营业执照或其他核准执业证件原件及复印件;</w:t>
      </w:r>
    </w:p>
    <w:p w:rsidR="00BA25F6" w:rsidRDefault="00BA25F6" w:rsidP="00BA25F6">
      <w:pPr>
        <w:adjustRightInd w:val="0"/>
        <w:snapToGrid w:val="0"/>
        <w:spacing w:line="600" w:lineRule="exact"/>
        <w:ind w:leftChars="257" w:left="540"/>
        <w:rPr>
          <w:rFonts w:ascii="仿宋_GB2312" w:eastAsia="仿宋_GB2312" w:hAnsi="宋体"/>
          <w:sz w:val="30"/>
          <w:szCs w:val="30"/>
        </w:rPr>
      </w:pPr>
      <w:r>
        <w:rPr>
          <w:rFonts w:ascii="仿宋_GB2312" w:eastAsia="仿宋_GB2312" w:hAnsi="宋体" w:hint="eastAsia"/>
          <w:sz w:val="30"/>
          <w:szCs w:val="30"/>
        </w:rPr>
        <w:t>3、提供房产、土地信息资料:</w:t>
      </w:r>
    </w:p>
    <w:p w:rsidR="00BA25F6" w:rsidRDefault="00BA25F6" w:rsidP="00BA25F6">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自有房产，提供产权证或买卖契约等合法的产权证明原件及复印件；租赁场所，提供租赁协议原件及复印件，出租人为自然人的还须提供产权证明的复印件；生产、经营地址与注册地址不一致的，分别提供相应证明</w:t>
      </w:r>
      <w:r>
        <w:rPr>
          <w:rFonts w:ascii="仿宋_GB2312" w:eastAsia="仿宋_GB2312" w:hAnsi="宋体"/>
          <w:sz w:val="30"/>
          <w:szCs w:val="30"/>
        </w:rPr>
        <w:t>;</w:t>
      </w:r>
    </w:p>
    <w:p w:rsidR="00BA25F6" w:rsidRDefault="00BA25F6" w:rsidP="00BA25F6">
      <w:pPr>
        <w:adjustRightInd w:val="0"/>
        <w:snapToGrid w:val="0"/>
        <w:spacing w:line="600" w:lineRule="exact"/>
        <w:ind w:leftChars="257" w:left="540"/>
        <w:rPr>
          <w:rFonts w:ascii="仿宋_GB2312" w:eastAsia="仿宋_GB2312" w:hAnsi="宋体"/>
          <w:color w:val="FF0000"/>
          <w:sz w:val="30"/>
          <w:szCs w:val="30"/>
        </w:rPr>
      </w:pPr>
      <w:r>
        <w:rPr>
          <w:rFonts w:ascii="仿宋_GB2312" w:eastAsia="仿宋_GB2312" w:hAnsi="宋体" w:hint="eastAsia"/>
          <w:sz w:val="30"/>
          <w:szCs w:val="30"/>
        </w:rPr>
        <w:t>4、验资报告或评估报告原件;</w:t>
      </w:r>
    </w:p>
    <w:p w:rsidR="00BA25F6" w:rsidRDefault="00BA25F6" w:rsidP="00BA25F6">
      <w:pPr>
        <w:adjustRightInd w:val="0"/>
        <w:snapToGrid w:val="0"/>
        <w:spacing w:line="600" w:lineRule="exact"/>
        <w:ind w:leftChars="257" w:left="540"/>
        <w:rPr>
          <w:rFonts w:ascii="仿宋_GB2312" w:eastAsia="仿宋_GB2312" w:hAnsi="宋体"/>
          <w:sz w:val="30"/>
          <w:szCs w:val="30"/>
        </w:rPr>
      </w:pPr>
      <w:r>
        <w:rPr>
          <w:rFonts w:ascii="仿宋_GB2312" w:eastAsia="仿宋_GB2312" w:hAnsi="宋体" w:hint="eastAsia"/>
          <w:sz w:val="30"/>
          <w:szCs w:val="30"/>
        </w:rPr>
        <w:t>5、组织机构代码证书原件及复印件;</w:t>
      </w:r>
    </w:p>
    <w:p w:rsidR="00BA25F6" w:rsidRDefault="00BA25F6" w:rsidP="00BA25F6">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6、法定代表人（负责人）居民身份证、护照或其他证明身份的合法证件原件及复印件;</w:t>
      </w:r>
    </w:p>
    <w:p w:rsidR="00BA25F6" w:rsidRDefault="00BA25F6" w:rsidP="00BA25F6">
      <w:pPr>
        <w:adjustRightInd w:val="0"/>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7、纳税人跨县（市）设立的分支机构，还须提供总机构税务登记证副本复印件;</w:t>
      </w:r>
    </w:p>
    <w:p w:rsidR="00BA25F6" w:rsidRDefault="00BA25F6" w:rsidP="00BA25F6">
      <w:pPr>
        <w:adjustRightInd w:val="0"/>
        <w:snapToGrid w:val="0"/>
        <w:spacing w:line="600" w:lineRule="exact"/>
        <w:ind w:leftChars="257" w:left="540"/>
        <w:rPr>
          <w:rFonts w:ascii="仿宋_GB2312" w:eastAsia="仿宋_GB2312" w:hAnsi="宋体" w:hint="eastAsia"/>
          <w:sz w:val="30"/>
          <w:szCs w:val="30"/>
        </w:rPr>
      </w:pPr>
      <w:r>
        <w:rPr>
          <w:rFonts w:ascii="仿宋_GB2312" w:eastAsia="仿宋_GB2312" w:hAnsi="宋体" w:hint="eastAsia"/>
          <w:sz w:val="30"/>
          <w:szCs w:val="30"/>
        </w:rPr>
        <w:t>8、涉及改组改制的，提供相应批文的原件和复印件;</w:t>
      </w:r>
    </w:p>
    <w:p w:rsidR="00BA25F6" w:rsidRDefault="00BA25F6" w:rsidP="00BA25F6">
      <w:pPr>
        <w:adjustRightInd w:val="0"/>
        <w:snapToGrid w:val="0"/>
        <w:spacing w:line="600" w:lineRule="exact"/>
        <w:ind w:leftChars="257" w:left="540"/>
        <w:rPr>
          <w:rFonts w:ascii="仿宋_GB2312" w:eastAsia="仿宋_GB2312" w:hAnsi="宋体" w:hint="eastAsia"/>
          <w:sz w:val="30"/>
          <w:szCs w:val="30"/>
        </w:rPr>
      </w:pPr>
      <w:r>
        <w:rPr>
          <w:rFonts w:ascii="仿宋_GB2312" w:eastAsia="仿宋_GB2312" w:hAnsi="宋体" w:hint="eastAsia"/>
          <w:sz w:val="30"/>
          <w:szCs w:val="30"/>
        </w:rPr>
        <w:t>9、以上提供的复印资料均一式两份，国、地税各一份。</w:t>
      </w:r>
    </w:p>
    <w:p w:rsidR="00BA25F6" w:rsidRDefault="00BA25F6" w:rsidP="00BA25F6">
      <w:pPr>
        <w:adjustRightInd w:val="0"/>
        <w:snapToGrid w:val="0"/>
        <w:spacing w:line="600" w:lineRule="exact"/>
        <w:ind w:leftChars="257" w:left="540"/>
        <w:rPr>
          <w:rFonts w:ascii="仿宋_GB2312" w:eastAsia="仿宋_GB2312" w:hAnsi="宋体" w:hint="eastAsia"/>
          <w:sz w:val="30"/>
          <w:szCs w:val="30"/>
        </w:rPr>
      </w:pP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lastRenderedPageBreak/>
        <w:t>（三）税务机关承诺时限</w:t>
      </w:r>
    </w:p>
    <w:p w:rsidR="00BA25F6" w:rsidRDefault="00BA25F6" w:rsidP="00BA25F6">
      <w:pPr>
        <w:adjustRightInd w:val="0"/>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提供资料完整、填写内容准确、各项手续齐全、无违章问题、符合条件的，自受理之日起5个工作日内核发税务登记证件。</w:t>
      </w:r>
    </w:p>
    <w:p w:rsidR="00BA25F6" w:rsidRPr="00806EA4" w:rsidRDefault="00BA25F6" w:rsidP="00BA25F6">
      <w:pPr>
        <w:adjustRightInd w:val="0"/>
        <w:snapToGrid w:val="0"/>
        <w:spacing w:line="600" w:lineRule="exact"/>
        <w:ind w:leftChars="257" w:left="540"/>
        <w:rPr>
          <w:rFonts w:ascii="仿宋_GB2312" w:eastAsia="仿宋_GB2312" w:hAnsi="宋体"/>
          <w:b/>
          <w:sz w:val="30"/>
          <w:szCs w:val="30"/>
        </w:rPr>
      </w:pPr>
      <w:bookmarkStart w:id="2" w:name="_Toc238638901"/>
      <w:r w:rsidRPr="00806EA4">
        <w:rPr>
          <w:rFonts w:ascii="仿宋_GB2312" w:eastAsia="仿宋_GB2312" w:hAnsi="宋体" w:hint="eastAsia"/>
          <w:b/>
          <w:sz w:val="30"/>
          <w:szCs w:val="30"/>
        </w:rPr>
        <w:t>二、设立登记（个体经营）</w:t>
      </w:r>
      <w:bookmarkEnd w:id="2"/>
    </w:p>
    <w:p w:rsidR="00BA25F6" w:rsidRPr="00806EA4" w:rsidRDefault="00BA25F6" w:rsidP="00BA25F6">
      <w:pPr>
        <w:adjustRightInd w:val="0"/>
        <w:snapToGrid w:val="0"/>
        <w:spacing w:line="600" w:lineRule="exact"/>
        <w:ind w:leftChars="257" w:left="540"/>
        <w:rPr>
          <w:rFonts w:ascii="仿宋_GB2312" w:eastAsia="仿宋_GB2312" w:hAnsi="宋体"/>
          <w:b/>
          <w:sz w:val="30"/>
          <w:szCs w:val="30"/>
        </w:rPr>
      </w:pPr>
      <w:r w:rsidRPr="00806EA4">
        <w:rPr>
          <w:rFonts w:ascii="仿宋_GB2312" w:eastAsia="仿宋_GB2312" w:hAnsi="宋体" w:hint="eastAsia"/>
          <w:b/>
          <w:sz w:val="30"/>
          <w:szCs w:val="30"/>
        </w:rPr>
        <w:t>（一）适用范围</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本涉税事项适用于个体工商户、个人合伙企业办理税务登记。</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1、《税务登记表（适用个体纳税人）》;</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2、工商营业执照或其他核准执业证件原件及复印件;</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3、提供房产、土地信息资料: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自有房产，提供产权证或买卖契约等合法的产权证明原件及复印件；租赁场所，提供租赁协议原件及复印件，出租人为自然人的还须提供产权证明的复印件；生产、经营地址与注册地址不一致的，分别提供相应证明;</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4、组织机构代码证书的原件及复印件（未办理的不提供）;</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5、业主或负责人居民身份证、护照或其他证明身份的合法证件原件及复印件;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6、以上提供的复印资料均一式两份国、地税各一份。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（三）税务机关承诺时限</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提供资料完整、填写内容准确、各项手续齐全、无违章问题、符合条件的，自受理之日起5个工作日内核发税务登记证件。</w:t>
      </w:r>
      <w:bookmarkStart w:id="3" w:name="_Toc229821653"/>
    </w:p>
    <w:p w:rsidR="00BA25F6" w:rsidRPr="00806EA4" w:rsidRDefault="00BA25F6" w:rsidP="000E6607">
      <w:pPr>
        <w:adjustRightInd w:val="0"/>
        <w:snapToGrid w:val="0"/>
        <w:spacing w:line="600" w:lineRule="exact"/>
        <w:ind w:firstLineChars="198" w:firstLine="594"/>
        <w:rPr>
          <w:rFonts w:ascii="仿宋_GB2312" w:eastAsia="仿宋_GB2312" w:hAnsi="宋体" w:hint="eastAsia"/>
          <w:b/>
          <w:sz w:val="30"/>
          <w:szCs w:val="30"/>
        </w:rPr>
      </w:pPr>
      <w:bookmarkStart w:id="4" w:name="_Toc238638902"/>
      <w:bookmarkEnd w:id="3"/>
      <w:r w:rsidRPr="00806EA4">
        <w:rPr>
          <w:rFonts w:ascii="仿宋_GB2312" w:eastAsia="仿宋_GB2312" w:hAnsi="宋体" w:hint="eastAsia"/>
          <w:b/>
          <w:sz w:val="30"/>
          <w:szCs w:val="30"/>
        </w:rPr>
        <w:t>三、设立登记（自然人）</w:t>
      </w:r>
      <w:bookmarkEnd w:id="4"/>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（一）适用范围</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lastRenderedPageBreak/>
        <w:t>适用出租房屋的个人，办理个人所得税自行纳税申报的个人，外籍和港、澳、台人员登记管理。</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（二）纳税人应提供资料</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1、个人出租房屋</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（1）产权证或买卖契约等合法的产权证明的原件及复印件；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（2）租赁协议原件及复印件；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（3）出租人身份证原件及复印件；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（4）房主本人不能到场的需提供委托书；</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（5）开具发票申请表；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（6）自然人登记表；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（7）以上提供的复印资料均一份。</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2、个人所得税自行纳税申报</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（1）个人所得税月份申报表、个人所得税纳税申报表（适用于年所得12万以上的纳税申报）；</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（2）自然人登记表；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（3）居民身份证、护照或其他证明身份的合法证件原件及复印件一份。</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3、外籍和港、澳、台人员登记管理</w:t>
      </w:r>
    </w:p>
    <w:p w:rsidR="00BA25F6" w:rsidRDefault="00BA25F6" w:rsidP="00BA25F6">
      <w:pPr>
        <w:adjustRightInd w:val="0"/>
        <w:snapToGrid w:val="0"/>
        <w:spacing w:line="600" w:lineRule="exact"/>
        <w:ind w:firstLineChars="198" w:firstLine="594"/>
        <w:rPr>
          <w:rFonts w:ascii="仿宋_GB2312" w:eastAsia="仿宋_GB2312" w:hAnsi="宋体" w:hint="eastAsia"/>
          <w:color w:val="FF0000"/>
          <w:sz w:val="30"/>
          <w:szCs w:val="30"/>
        </w:rPr>
      </w:pPr>
      <w:r>
        <w:rPr>
          <w:rFonts w:ascii="仿宋_GB2312" w:eastAsia="仿宋_GB2312" w:hAnsi="宋体" w:hint="eastAsia"/>
          <w:sz w:val="30"/>
          <w:szCs w:val="30"/>
        </w:rPr>
        <w:t>（1）任职、受雇的外籍人员办理纳税登记时，应提交以下证件和资料：</w:t>
      </w:r>
    </w:p>
    <w:p w:rsidR="00BA25F6" w:rsidRDefault="00BA25F6" w:rsidP="00BA25F6">
      <w:pPr>
        <w:adjustRightInd w:val="0"/>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①《外籍和港、澳、台人员纳税登记表》;</w:t>
      </w:r>
    </w:p>
    <w:p w:rsidR="00BA25F6" w:rsidRDefault="00BA25F6" w:rsidP="00BA25F6">
      <w:pPr>
        <w:adjustRightInd w:val="0"/>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②护照（回乡证、台胞证）、居留证的原件及复印件;</w:t>
      </w:r>
    </w:p>
    <w:p w:rsidR="00BA25F6" w:rsidRDefault="00BA25F6" w:rsidP="00BA25F6">
      <w:pPr>
        <w:adjustRightInd w:val="0"/>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③任职证书或者任职证明;</w:t>
      </w:r>
    </w:p>
    <w:p w:rsidR="00BA25F6" w:rsidRDefault="00BA25F6" w:rsidP="00BA25F6">
      <w:pPr>
        <w:adjustRightInd w:val="0"/>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lastRenderedPageBreak/>
        <w:t>④派遣公司单位开具的原始明细工资单（书）（包括奖金、津贴证明资料），或提供派遣公司、单位委托在中国注册的会计师出具的证明。对一些国家的纳税义务人，还应提供“海外驻在规定”、“出差规定”等与征税有直接关系的必要证明资料;</w:t>
      </w:r>
    </w:p>
    <w:p w:rsidR="00BA25F6" w:rsidRDefault="00BA25F6" w:rsidP="00BA25F6">
      <w:pPr>
        <w:adjustRightInd w:val="0"/>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⑤无派遣单位的外籍人员报送来华前二年在原居住国的个人所得税申报纳税资料原件及复印件;</w:t>
      </w:r>
    </w:p>
    <w:p w:rsidR="00BA25F6" w:rsidRDefault="00BA25F6" w:rsidP="00BA25F6">
      <w:pPr>
        <w:adjustRightInd w:val="0"/>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⑥以上提供的复印资料均一份。</w:t>
      </w:r>
    </w:p>
    <w:p w:rsidR="00BA25F6" w:rsidRDefault="00BA25F6" w:rsidP="00BA25F6">
      <w:pPr>
        <w:adjustRightInd w:val="0"/>
        <w:snapToGrid w:val="0"/>
        <w:spacing w:line="600" w:lineRule="exact"/>
        <w:ind w:firstLineChars="200" w:firstLine="600"/>
        <w:rPr>
          <w:rFonts w:ascii="仿宋_GB2312" w:eastAsia="仿宋_GB2312" w:hAnsi="宋体" w:hint="eastAsia"/>
          <w:b/>
          <w:color w:val="FF0000"/>
          <w:sz w:val="30"/>
          <w:szCs w:val="30"/>
        </w:rPr>
      </w:pPr>
      <w:r>
        <w:rPr>
          <w:rFonts w:ascii="仿宋_GB2312" w:eastAsia="仿宋_GB2312" w:hAnsi="宋体" w:hint="eastAsia"/>
          <w:sz w:val="30"/>
          <w:szCs w:val="30"/>
        </w:rPr>
        <w:t>（2）履约的外籍人员办理纳税登记时，应提交以下证件和资料：</w:t>
      </w:r>
    </w:p>
    <w:p w:rsidR="00BA25F6" w:rsidRDefault="00BA25F6" w:rsidP="00BA25F6">
      <w:pPr>
        <w:adjustRightInd w:val="0"/>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①《外籍和港、澳、台人员纳税登记表》；</w:t>
      </w:r>
    </w:p>
    <w:p w:rsidR="00BA25F6" w:rsidRDefault="00BA25F6" w:rsidP="00BA25F6">
      <w:pPr>
        <w:adjustRightInd w:val="0"/>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②护照（回乡证、台胞证）、居留证的原件及复印件;</w:t>
      </w:r>
    </w:p>
    <w:p w:rsidR="00BA25F6" w:rsidRDefault="00BA25F6" w:rsidP="00BA25F6">
      <w:pPr>
        <w:adjustRightInd w:val="0"/>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③从事劳务或服务的合同、协议原件及复印件；</w:t>
      </w:r>
    </w:p>
    <w:p w:rsidR="00BA25F6" w:rsidRDefault="00BA25F6" w:rsidP="00BA25F6">
      <w:pPr>
        <w:adjustRightInd w:val="0"/>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④以上提供的复印资料均一份。</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（三）税务机关承诺时限</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 xml:space="preserve">税务机关承诺时限提供资料完整、填写内容准确、各项手续齐全的、符合条件的，5个工作日办结。 </w:t>
      </w:r>
    </w:p>
    <w:p w:rsidR="00BA25F6" w:rsidRPr="00806EA4" w:rsidRDefault="00BA25F6" w:rsidP="000E6607">
      <w:pPr>
        <w:adjustRightInd w:val="0"/>
        <w:snapToGrid w:val="0"/>
        <w:spacing w:line="600" w:lineRule="exact"/>
        <w:ind w:firstLineChars="198" w:firstLine="594"/>
        <w:rPr>
          <w:rFonts w:ascii="仿宋_GB2312" w:eastAsia="仿宋_GB2312" w:hAnsi="宋体"/>
          <w:b/>
          <w:sz w:val="30"/>
          <w:szCs w:val="30"/>
        </w:rPr>
      </w:pPr>
      <w:bookmarkStart w:id="5" w:name="_Toc238638903"/>
      <w:r w:rsidRPr="00806EA4">
        <w:rPr>
          <w:rFonts w:ascii="仿宋_GB2312" w:eastAsia="仿宋_GB2312" w:hAnsi="宋体" w:hint="eastAsia"/>
          <w:b/>
          <w:sz w:val="30"/>
          <w:szCs w:val="30"/>
        </w:rPr>
        <w:t>四、设立登记（临时经营）</w:t>
      </w:r>
      <w:bookmarkEnd w:id="5"/>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（一）适用范围：</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1、从事生产、经营的纳税人领取临时工商营业执照的；</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2、有独立的生产经营权、在财务上独立核算并定期向发包人或者出租人上交承包费或租金的承包承租人；</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3、境外企业在中国境内承包建筑、安装、装配、勘探工程和提供劳务的。</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4、房地产开发企业在注册地以外区县开发的房地产项目适用此</w:t>
      </w:r>
      <w:r>
        <w:rPr>
          <w:rFonts w:ascii="仿宋_GB2312" w:eastAsia="仿宋_GB2312" w:hAnsi="宋体" w:hint="eastAsia"/>
          <w:sz w:val="30"/>
          <w:szCs w:val="30"/>
        </w:rPr>
        <w:lastRenderedPageBreak/>
        <w:t>款。房地产开发企业应于取得市建设行政主管部门颁发的“天津市建设工程施工许可证”之日起30内，向项目坐落地区县地方税务局办理临时税务登记。</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1、《税务登记表（适用临时纳税人）》；</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2、临时工商营业执照或其他核准执业证件原件及复印件；</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3、项目合同或承包协议书原件及复印件；</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4、负责人居民身份证、护照或其他证明身份的合法证件原件及其复印件；</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5、提供房产、土地信息资料：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自有房产，提供产权证或买卖契约等合法的产权证明原件及复印件；租赁场所，提供租赁协议原件及复印件，出租人为自然人的还须提供产权证明的复印件；生产、经营地址与注册地址不一致的，分别提供相应证明;</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6、以上提供的复印资料均一式两份国、地税各一份。</w:t>
      </w:r>
    </w:p>
    <w:p w:rsidR="00BA25F6" w:rsidRPr="009965EE"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7、房地产开发企业在注册地以外区县开发的房地产项目登记除需提供以上第1项、第4项资料以外，还需提供以下资料：“房地产开发项目税务登记表”一式两份、《企业法人营业执照》原件及复印件一份、组织机构代码证书的原件及复印件一份、“天津市建设工程施工许可证”原件及复印件一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（三）税务机关承诺时限</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税务机关承诺时限提供资料完整、填写内容准确、各项手续齐全、无违章问题、符合条件的，自受理之日起5个工作日内发放临</w:t>
      </w:r>
      <w:r>
        <w:rPr>
          <w:rFonts w:ascii="仿宋_GB2312" w:eastAsia="仿宋_GB2312" w:hAnsi="宋体" w:hint="eastAsia"/>
          <w:sz w:val="30"/>
          <w:szCs w:val="30"/>
        </w:rPr>
        <w:lastRenderedPageBreak/>
        <w:t>时税务登记证件。</w:t>
      </w:r>
    </w:p>
    <w:p w:rsidR="00BA25F6" w:rsidRPr="00806EA4" w:rsidRDefault="00BA25F6" w:rsidP="000E6607">
      <w:pPr>
        <w:adjustRightInd w:val="0"/>
        <w:snapToGrid w:val="0"/>
        <w:spacing w:line="600" w:lineRule="exact"/>
        <w:ind w:firstLineChars="198" w:firstLine="594"/>
        <w:rPr>
          <w:rFonts w:ascii="仿宋_GB2312" w:eastAsia="仿宋_GB2312" w:hAnsi="宋体"/>
          <w:b/>
          <w:sz w:val="30"/>
          <w:szCs w:val="30"/>
        </w:rPr>
      </w:pPr>
      <w:bookmarkStart w:id="6" w:name="_Toc238638904"/>
      <w:r w:rsidRPr="00806EA4">
        <w:rPr>
          <w:rFonts w:ascii="仿宋_GB2312" w:eastAsia="仿宋_GB2312" w:hAnsi="宋体" w:hint="eastAsia"/>
          <w:b/>
          <w:sz w:val="30"/>
          <w:szCs w:val="30"/>
        </w:rPr>
        <w:t>五、重新税务登记</w:t>
      </w:r>
      <w:bookmarkEnd w:id="6"/>
    </w:p>
    <w:p w:rsidR="00BA25F6" w:rsidRPr="00806EA4" w:rsidRDefault="00BA25F6" w:rsidP="000E6607">
      <w:pPr>
        <w:adjustRightInd w:val="0"/>
        <w:snapToGrid w:val="0"/>
        <w:spacing w:line="600" w:lineRule="exact"/>
        <w:ind w:firstLineChars="198" w:firstLine="594"/>
        <w:rPr>
          <w:rFonts w:ascii="仿宋_GB2312" w:eastAsia="仿宋_GB2312" w:hAnsi="宋体"/>
          <w:b/>
          <w:sz w:val="30"/>
          <w:szCs w:val="30"/>
        </w:rPr>
      </w:pPr>
      <w:r w:rsidRPr="00806EA4">
        <w:rPr>
          <w:rFonts w:ascii="仿宋_GB2312" w:eastAsia="仿宋_GB2312" w:hAnsi="宋体" w:hint="eastAsia"/>
          <w:b/>
          <w:sz w:val="30"/>
          <w:szCs w:val="30"/>
        </w:rPr>
        <w:t>（一）适用范围</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对已经税务机关批准注销的纳税人由于恢复生产经营，或非正常注销的纳税人又重新纳入管理，对其进行重新税务登记。</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《重新税务登记申请登记表》2份。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提供资料完整、填写内容准确、各项手续齐全的，自受理之日起30日内办理新的税务登记证。</w:t>
      </w:r>
    </w:p>
    <w:p w:rsidR="00BA25F6" w:rsidRPr="00806EA4" w:rsidRDefault="00BA25F6" w:rsidP="000E6607">
      <w:pPr>
        <w:adjustRightInd w:val="0"/>
        <w:snapToGrid w:val="0"/>
        <w:spacing w:line="600" w:lineRule="exact"/>
        <w:ind w:firstLineChars="198" w:firstLine="594"/>
        <w:rPr>
          <w:rFonts w:ascii="仿宋_GB2312" w:eastAsia="仿宋_GB2312" w:hAnsi="宋体"/>
          <w:b/>
          <w:sz w:val="30"/>
          <w:szCs w:val="30"/>
        </w:rPr>
      </w:pPr>
      <w:bookmarkStart w:id="7" w:name="_Toc238638905"/>
      <w:r w:rsidRPr="00806EA4">
        <w:rPr>
          <w:rFonts w:ascii="仿宋_GB2312" w:eastAsia="仿宋_GB2312" w:hAnsi="宋体" w:hint="eastAsia"/>
          <w:b/>
          <w:sz w:val="30"/>
          <w:szCs w:val="30"/>
        </w:rPr>
        <w:t>六、变更登记</w:t>
      </w:r>
      <w:bookmarkEnd w:id="7"/>
    </w:p>
    <w:p w:rsidR="00BA25F6" w:rsidRPr="00806EA4" w:rsidRDefault="00BA25F6" w:rsidP="000E6607">
      <w:pPr>
        <w:adjustRightInd w:val="0"/>
        <w:snapToGrid w:val="0"/>
        <w:spacing w:line="600" w:lineRule="exact"/>
        <w:ind w:firstLineChars="198" w:firstLine="594"/>
        <w:rPr>
          <w:rFonts w:ascii="仿宋_GB2312" w:eastAsia="仿宋_GB2312" w:hAnsi="宋体"/>
          <w:b/>
          <w:sz w:val="30"/>
          <w:szCs w:val="30"/>
        </w:rPr>
      </w:pPr>
      <w:r w:rsidRPr="00806EA4">
        <w:rPr>
          <w:rFonts w:ascii="仿宋_GB2312" w:eastAsia="仿宋_GB2312" w:hAnsi="宋体" w:hint="eastAsia"/>
          <w:b/>
          <w:sz w:val="30"/>
          <w:szCs w:val="30"/>
        </w:rPr>
        <w:t>（一）适用范围</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纳税人税务登记内容发生变化的，应当向原税务登记机关申请办理变更税务登记。</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1、《变更税务登记表》；</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2、涉及变动的提供相关证件的原件及复印件；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3、《税务登记证》正、副本原件（税务登记证件内容发生变化的提供）；</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4、以上提供的复印资料均一式两份国、地税各一份。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提供资料完整、填写内容准确、各项手续齐全、无违章问题、符合条件的，自受理之日起5个工作日内办结。</w:t>
      </w:r>
    </w:p>
    <w:p w:rsidR="00BA25F6" w:rsidRPr="00806EA4" w:rsidRDefault="00BA25F6" w:rsidP="000E6607">
      <w:pPr>
        <w:adjustRightInd w:val="0"/>
        <w:snapToGrid w:val="0"/>
        <w:spacing w:line="600" w:lineRule="exact"/>
        <w:ind w:firstLineChars="198" w:firstLine="594"/>
        <w:rPr>
          <w:rFonts w:ascii="仿宋_GB2312" w:eastAsia="仿宋_GB2312" w:hAnsi="宋体"/>
          <w:b/>
          <w:sz w:val="30"/>
          <w:szCs w:val="30"/>
        </w:rPr>
      </w:pPr>
      <w:bookmarkStart w:id="8" w:name="_Toc238638906"/>
      <w:r w:rsidRPr="00806EA4">
        <w:rPr>
          <w:rFonts w:ascii="仿宋_GB2312" w:eastAsia="仿宋_GB2312" w:hAnsi="宋体" w:hint="eastAsia"/>
          <w:b/>
          <w:sz w:val="30"/>
          <w:szCs w:val="30"/>
        </w:rPr>
        <w:lastRenderedPageBreak/>
        <w:t>七、停业登记</w:t>
      </w:r>
      <w:bookmarkEnd w:id="8"/>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（一）适用范围</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实行定期定额征收方式的个体工商户需要停业的，应当向税务登记机关办理停业登记。</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1、《停业复业（提前复业）报告书》2份；</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2、《税务登记证》正、副本；</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3、《发票领购簿》及未使用的发票。</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提供资料完整、填写内容准确、各项手续齐全、符合条件的，自受理之日起5个工作日内办结。</w:t>
      </w:r>
    </w:p>
    <w:p w:rsidR="00BA25F6" w:rsidRPr="00806EA4" w:rsidRDefault="00BA25F6" w:rsidP="000E6607">
      <w:pPr>
        <w:adjustRightInd w:val="0"/>
        <w:snapToGrid w:val="0"/>
        <w:spacing w:line="600" w:lineRule="exact"/>
        <w:ind w:firstLineChars="198" w:firstLine="594"/>
        <w:rPr>
          <w:rFonts w:ascii="仿宋_GB2312" w:eastAsia="仿宋_GB2312" w:hAnsi="宋体"/>
          <w:b/>
          <w:sz w:val="30"/>
          <w:szCs w:val="30"/>
        </w:rPr>
      </w:pPr>
      <w:bookmarkStart w:id="9" w:name="_Toc238638907"/>
      <w:r w:rsidRPr="00806EA4">
        <w:rPr>
          <w:rFonts w:ascii="仿宋_GB2312" w:eastAsia="仿宋_GB2312" w:hAnsi="宋体" w:hint="eastAsia"/>
          <w:b/>
          <w:sz w:val="30"/>
          <w:szCs w:val="30"/>
        </w:rPr>
        <w:t>八、复业登记</w:t>
      </w:r>
      <w:bookmarkEnd w:id="9"/>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 xml:space="preserve">（一）适用范围 </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办理停业登记的个体工商户，应当在恢复生产经营之前向税务登记机关申报办理复业登记。</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《停业复业（提前复业）报告书》2份。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提供资料完整、填写内容准确、各项手续齐全、符合条件的，自受理之日起5个工作日办结。</w:t>
      </w:r>
    </w:p>
    <w:p w:rsidR="00BA25F6" w:rsidRPr="00806EA4" w:rsidRDefault="00BA25F6" w:rsidP="000E6607">
      <w:pPr>
        <w:adjustRightInd w:val="0"/>
        <w:snapToGrid w:val="0"/>
        <w:spacing w:line="600" w:lineRule="exact"/>
        <w:ind w:firstLineChars="198" w:firstLine="594"/>
        <w:rPr>
          <w:rFonts w:ascii="仿宋_GB2312" w:eastAsia="仿宋_GB2312" w:hAnsi="宋体"/>
          <w:b/>
          <w:sz w:val="30"/>
          <w:szCs w:val="30"/>
        </w:rPr>
      </w:pPr>
      <w:bookmarkStart w:id="10" w:name="_Toc238638908"/>
      <w:r w:rsidRPr="00806EA4">
        <w:rPr>
          <w:rFonts w:ascii="仿宋_GB2312" w:eastAsia="仿宋_GB2312" w:hAnsi="宋体" w:hint="eastAsia"/>
          <w:b/>
          <w:sz w:val="30"/>
          <w:szCs w:val="30"/>
        </w:rPr>
        <w:t>九、注销登记</w:t>
      </w:r>
      <w:bookmarkEnd w:id="10"/>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（一）适用范围</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纳税人发生解散、破产、撤销以及其他情形，依法终止纳税义</w:t>
      </w:r>
      <w:r>
        <w:rPr>
          <w:rFonts w:ascii="仿宋_GB2312" w:eastAsia="仿宋_GB2312" w:hAnsi="宋体" w:hint="eastAsia"/>
          <w:sz w:val="30"/>
          <w:szCs w:val="30"/>
        </w:rPr>
        <w:lastRenderedPageBreak/>
        <w:t>务的。</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1、《注销税务登记申请审批表》；</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2、《税务登记证》正、副本；</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3、上级主管部门批复文件或董事会决议原件及复印件；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4、工商营业执照被吊销的应提交工商行政管理部门发出的吊销决定及复印件；</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5、以上提供的复印资料均一份。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提供资料完整、填写内容准确、各项手续齐全，符合受理条件的，自受理之日起在20个工作日内办结纳税人注销登记。</w:t>
      </w:r>
    </w:p>
    <w:p w:rsidR="00BA25F6" w:rsidRPr="00806EA4" w:rsidRDefault="00BA25F6" w:rsidP="000E6607">
      <w:pPr>
        <w:adjustRightInd w:val="0"/>
        <w:snapToGrid w:val="0"/>
        <w:spacing w:line="600" w:lineRule="exact"/>
        <w:ind w:firstLineChars="198" w:firstLine="594"/>
        <w:rPr>
          <w:rFonts w:ascii="仿宋_GB2312" w:eastAsia="仿宋_GB2312" w:hAnsi="宋体" w:hint="eastAsia"/>
          <w:b/>
          <w:sz w:val="30"/>
          <w:szCs w:val="30"/>
        </w:rPr>
      </w:pPr>
      <w:bookmarkStart w:id="11" w:name="_Toc238638909"/>
      <w:r w:rsidRPr="00806EA4">
        <w:rPr>
          <w:rFonts w:ascii="仿宋_GB2312" w:eastAsia="仿宋_GB2312" w:hAnsi="宋体" w:hint="eastAsia"/>
          <w:b/>
          <w:sz w:val="30"/>
          <w:szCs w:val="30"/>
        </w:rPr>
        <w:t>十、外籍和港、澳、台人员注销登记</w:t>
      </w:r>
      <w:bookmarkEnd w:id="11"/>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（一）适用范围</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外籍和港、澳、台人员注销税务登记。</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1、《外籍和港、澳、台人员注销纳税登记申请审批表》；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2、外籍和港、澳、台人员护照复印件；</w:t>
      </w:r>
    </w:p>
    <w:p w:rsidR="00BA25F6" w:rsidRDefault="00BA25F6" w:rsidP="00BA25F6">
      <w:pPr>
        <w:adjustRightInd w:val="0"/>
        <w:snapToGrid w:val="0"/>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3、</w:t>
      </w:r>
      <w:r>
        <w:rPr>
          <w:rFonts w:ascii="仿宋_GB2312" w:eastAsia="仿宋_GB2312" w:hAnsi="宋体" w:hint="eastAsia"/>
          <w:sz w:val="30"/>
          <w:szCs w:val="30"/>
        </w:rPr>
        <w:t>以上提供的复印资料均一份。</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（三）税务机关承诺时限</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提供资料完整、填写内容准确、各项手续齐全，符合受理条件的，自受理之日起在10个工作日内办结纳税人注销登记。</w:t>
      </w:r>
    </w:p>
    <w:p w:rsidR="00BA25F6" w:rsidRPr="00806EA4" w:rsidRDefault="00BA25F6" w:rsidP="000E6607">
      <w:pPr>
        <w:adjustRightInd w:val="0"/>
        <w:snapToGrid w:val="0"/>
        <w:spacing w:line="600" w:lineRule="exact"/>
        <w:ind w:firstLineChars="198" w:firstLine="594"/>
        <w:rPr>
          <w:rFonts w:ascii="仿宋_GB2312" w:eastAsia="仿宋_GB2312" w:hAnsi="宋体"/>
          <w:b/>
          <w:sz w:val="30"/>
          <w:szCs w:val="30"/>
        </w:rPr>
      </w:pPr>
      <w:bookmarkStart w:id="12" w:name="_Toc238638910"/>
      <w:r w:rsidRPr="00806EA4">
        <w:rPr>
          <w:rFonts w:ascii="仿宋_GB2312" w:eastAsia="仿宋_GB2312" w:hAnsi="宋体" w:hint="eastAsia"/>
          <w:b/>
          <w:sz w:val="30"/>
          <w:szCs w:val="30"/>
        </w:rPr>
        <w:t>十一、扣缴义务人登记</w:t>
      </w:r>
      <w:bookmarkEnd w:id="12"/>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（一）适用范围</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lastRenderedPageBreak/>
        <w:t>根据税收法律、行政法规的规定可不办理税务登记的扣缴义务人，应当在扣缴义务发生后向机构所在地税务机关申报办理扣缴税款登记，税务机关核发扣缴税款登记证件。</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1、《扣缴税款登记表》1份；</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2、组织机构代码证书原件及复印件；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3、法定代表人身份证复印件；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4、银行开户许可证复印件；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5、以上提供的复印资料均一份。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提供资料完整、填写内容准确、各项手续齐全、无违章问题、符合条件的，自受理之日起2个工作日内办结。</w:t>
      </w:r>
    </w:p>
    <w:p w:rsidR="00BA25F6" w:rsidRPr="00806EA4" w:rsidRDefault="00BA25F6" w:rsidP="000E6607">
      <w:pPr>
        <w:adjustRightInd w:val="0"/>
        <w:snapToGrid w:val="0"/>
        <w:spacing w:line="600" w:lineRule="exact"/>
        <w:ind w:firstLineChars="198" w:firstLine="594"/>
        <w:rPr>
          <w:rFonts w:ascii="仿宋_GB2312" w:eastAsia="仿宋_GB2312" w:hAnsi="宋体"/>
          <w:b/>
          <w:sz w:val="30"/>
          <w:szCs w:val="30"/>
        </w:rPr>
      </w:pPr>
      <w:bookmarkStart w:id="13" w:name="_Toc238638911"/>
      <w:r w:rsidRPr="00806EA4">
        <w:rPr>
          <w:rFonts w:ascii="仿宋_GB2312" w:eastAsia="仿宋_GB2312" w:hAnsi="宋体" w:hint="eastAsia"/>
          <w:b/>
          <w:sz w:val="30"/>
          <w:szCs w:val="30"/>
        </w:rPr>
        <w:t>十二、税务登记验证、换证登记</w:t>
      </w:r>
      <w:bookmarkEnd w:id="13"/>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（一）适用范围</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按照税务机关验证、换证通告要求需验证、换证的纳税人。</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1、《税务登记表》2份；</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2、《税务登记证》正、副本；</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3、工商营业执照副本查验后退回。</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提供资料完整、填写内容准确、各项手续齐全、符合条件的，自受理之日起5个工作日内办结。</w:t>
      </w:r>
    </w:p>
    <w:p w:rsidR="00BA25F6" w:rsidRPr="00806EA4" w:rsidRDefault="00BA25F6" w:rsidP="000E6607">
      <w:pPr>
        <w:adjustRightInd w:val="0"/>
        <w:snapToGrid w:val="0"/>
        <w:spacing w:line="600" w:lineRule="exact"/>
        <w:ind w:firstLineChars="198" w:firstLine="594"/>
        <w:rPr>
          <w:rFonts w:ascii="仿宋_GB2312" w:eastAsia="仿宋_GB2312" w:hAnsi="宋体"/>
          <w:b/>
          <w:sz w:val="30"/>
          <w:szCs w:val="30"/>
        </w:rPr>
      </w:pPr>
      <w:bookmarkStart w:id="14" w:name="_Toc238638912"/>
      <w:r w:rsidRPr="00806EA4">
        <w:rPr>
          <w:rFonts w:ascii="仿宋_GB2312" w:eastAsia="仿宋_GB2312" w:hAnsi="宋体" w:hint="eastAsia"/>
          <w:b/>
          <w:sz w:val="30"/>
          <w:szCs w:val="30"/>
        </w:rPr>
        <w:t>十三、外出经营报验登记</w:t>
      </w:r>
      <w:bookmarkEnd w:id="14"/>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lastRenderedPageBreak/>
        <w:t>（一）适用范围</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从事生产、经营的纳税人到外地临时从事生产、经营活动的。</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1、《外出经营活动税收管理证明》1份；</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2、《外出经营活动情况申报表》1份。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提供资料完整、填写内容准确、各项手续齐全、符合条件的，自受理之日起2个工作日内办结。</w:t>
      </w:r>
    </w:p>
    <w:p w:rsidR="00BA25F6" w:rsidRPr="00806EA4" w:rsidRDefault="00BA25F6" w:rsidP="000E6607">
      <w:pPr>
        <w:adjustRightInd w:val="0"/>
        <w:snapToGrid w:val="0"/>
        <w:spacing w:line="600" w:lineRule="exact"/>
        <w:ind w:firstLineChars="198" w:firstLine="594"/>
        <w:rPr>
          <w:rFonts w:ascii="仿宋_GB2312" w:eastAsia="仿宋_GB2312" w:hAnsi="宋体"/>
          <w:b/>
          <w:sz w:val="30"/>
          <w:szCs w:val="30"/>
        </w:rPr>
      </w:pPr>
      <w:bookmarkStart w:id="15" w:name="_Toc238638913"/>
      <w:r w:rsidRPr="00806EA4">
        <w:rPr>
          <w:rFonts w:ascii="仿宋_GB2312" w:eastAsia="仿宋_GB2312" w:hAnsi="宋体" w:hint="eastAsia"/>
          <w:b/>
          <w:sz w:val="30"/>
          <w:szCs w:val="30"/>
        </w:rPr>
        <w:t>十四、遗失税务证件报告及证件重新发放</w:t>
      </w:r>
      <w:bookmarkEnd w:id="15"/>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（一）适用范围</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税务证件遗失的纳税人。</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1、《税务证件、发票遗失报告表》1份；</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2、刊登遗失声明的版面原件和复印件1份或新闻媒体出具的交款发票原件。</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（三）税务机关承诺时限</w:t>
      </w:r>
    </w:p>
    <w:p w:rsidR="00BA25F6" w:rsidRDefault="00BA25F6" w:rsidP="00BA25F6">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提供资料完整、填写内容准确、各项手续齐全、符合条件的，自受理之日起2个工作日办结。</w:t>
      </w:r>
    </w:p>
    <w:p w:rsidR="00BA25F6" w:rsidRPr="00806EA4" w:rsidRDefault="00BA25F6" w:rsidP="000E6607">
      <w:pPr>
        <w:adjustRightInd w:val="0"/>
        <w:snapToGrid w:val="0"/>
        <w:spacing w:line="600" w:lineRule="exact"/>
        <w:ind w:firstLineChars="198" w:firstLine="594"/>
        <w:rPr>
          <w:rFonts w:ascii="仿宋_GB2312" w:eastAsia="仿宋_GB2312" w:hAnsi="宋体"/>
          <w:b/>
          <w:sz w:val="30"/>
          <w:szCs w:val="30"/>
        </w:rPr>
      </w:pPr>
      <w:bookmarkStart w:id="16" w:name="_Toc238638914"/>
      <w:r w:rsidRPr="00806EA4">
        <w:rPr>
          <w:rFonts w:ascii="仿宋_GB2312" w:eastAsia="仿宋_GB2312" w:hAnsi="宋体" w:hint="eastAsia"/>
          <w:b/>
          <w:sz w:val="30"/>
          <w:szCs w:val="30"/>
        </w:rPr>
        <w:t>十五、存款账户账号报告</w:t>
      </w:r>
      <w:bookmarkEnd w:id="16"/>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（一）适用范围</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从事生产、经营的纳税人应当按照国家有关规定，持税务登记证件，在银行或者其他金融机构开立基本存款账户和其他存款账户，并将其全部账号向税务机关报告。（法律依据：征管法实施细则第十</w:t>
      </w:r>
      <w:r>
        <w:rPr>
          <w:rFonts w:ascii="仿宋_GB2312" w:eastAsia="仿宋_GB2312" w:hAnsi="宋体" w:hint="eastAsia"/>
          <w:sz w:val="30"/>
          <w:szCs w:val="30"/>
        </w:rPr>
        <w:lastRenderedPageBreak/>
        <w:t>七条）</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1、《纳税人存款账户账号报告表》1份；</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2、《税务登记证》（副本）；</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3、银行开户许可证原件及复印件；</w:t>
      </w:r>
    </w:p>
    <w:p w:rsidR="00BA25F6" w:rsidRDefault="00BA25F6" w:rsidP="00BA25F6">
      <w:pPr>
        <w:adjustRightInd w:val="0"/>
        <w:snapToGrid w:val="0"/>
        <w:spacing w:line="600" w:lineRule="exact"/>
        <w:ind w:firstLine="600"/>
        <w:rPr>
          <w:rFonts w:ascii="仿宋_GB2312" w:eastAsia="仿宋_GB2312" w:hAnsi="宋体" w:hint="eastAsia"/>
          <w:sz w:val="30"/>
          <w:szCs w:val="30"/>
        </w:rPr>
      </w:pPr>
      <w:r>
        <w:rPr>
          <w:rFonts w:ascii="仿宋_GB2312" w:eastAsia="仿宋_GB2312" w:hint="eastAsia"/>
          <w:sz w:val="30"/>
          <w:szCs w:val="30"/>
        </w:rPr>
        <w:t>4、</w:t>
      </w:r>
      <w:r>
        <w:rPr>
          <w:rFonts w:ascii="仿宋_GB2312" w:eastAsia="仿宋_GB2312" w:hAnsi="宋体" w:hint="eastAsia"/>
          <w:sz w:val="30"/>
          <w:szCs w:val="30"/>
        </w:rPr>
        <w:t>以上提供的复印资料均一份。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提供资料完整、填写内容准确、各项手续齐全、符合条件的，当场办结。</w:t>
      </w:r>
    </w:p>
    <w:p w:rsidR="00BA25F6" w:rsidRPr="00806EA4" w:rsidRDefault="00BA25F6" w:rsidP="000E6607">
      <w:pPr>
        <w:adjustRightInd w:val="0"/>
        <w:snapToGrid w:val="0"/>
        <w:spacing w:line="600" w:lineRule="exact"/>
        <w:ind w:firstLineChars="198" w:firstLine="594"/>
        <w:rPr>
          <w:rFonts w:ascii="仿宋_GB2312" w:eastAsia="仿宋_GB2312"/>
          <w:b/>
          <w:sz w:val="30"/>
          <w:szCs w:val="30"/>
        </w:rPr>
      </w:pPr>
      <w:bookmarkStart w:id="17" w:name="_Toc238638915"/>
      <w:r w:rsidRPr="00806EA4">
        <w:rPr>
          <w:rFonts w:ascii="仿宋_GB2312" w:eastAsia="仿宋_GB2312" w:hint="eastAsia"/>
          <w:b/>
          <w:sz w:val="30"/>
          <w:szCs w:val="30"/>
        </w:rPr>
        <w:t>十六、财务会计制度及核算软件备案报告</w:t>
      </w:r>
      <w:bookmarkEnd w:id="17"/>
    </w:p>
    <w:p w:rsidR="00BA25F6" w:rsidRPr="00806EA4" w:rsidRDefault="00BA25F6" w:rsidP="000E6607">
      <w:pPr>
        <w:adjustRightInd w:val="0"/>
        <w:snapToGrid w:val="0"/>
        <w:spacing w:line="600" w:lineRule="exact"/>
        <w:ind w:firstLineChars="198" w:firstLine="594"/>
        <w:rPr>
          <w:rFonts w:ascii="仿宋_GB2312" w:eastAsia="仿宋_GB2312"/>
          <w:b/>
          <w:sz w:val="30"/>
          <w:szCs w:val="30"/>
        </w:rPr>
      </w:pPr>
      <w:r w:rsidRPr="00806EA4">
        <w:rPr>
          <w:rFonts w:ascii="仿宋_GB2312" w:eastAsia="仿宋_GB2312" w:hint="eastAsia"/>
          <w:b/>
          <w:sz w:val="30"/>
          <w:szCs w:val="30"/>
        </w:rPr>
        <w:t>（一）适用范围</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从事生产、经营的纳税人应当在领取税务登记证件后15日内将其财务、会计制度或者财务、会计处理办法报主管税务机关备案。纳税人使用计算机记账的，应当在使用前将会计电算化系统的会计核算软件、使用说明书及有关资料报送主管税务机关备案。（法律依据：征管法实施细则第二十四条）</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1、《财务会计制度及核算软件备案报告书》1份；</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2、财务、会计制度或财务会计核算办法；</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3、使用计算机记账的纳税人提供财务会计核算软件、使用说明书，如该软件及说明书为非中文版的，还应提供中文版的说明。</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4、以上资料均提供一份。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（三）税务机关承诺时限</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lastRenderedPageBreak/>
        <w:t>提供资料完整、填写内容准确、各项手续齐全、符合条件的当场办结。</w:t>
      </w:r>
    </w:p>
    <w:p w:rsidR="00BA25F6" w:rsidRPr="00806EA4" w:rsidRDefault="00BA25F6" w:rsidP="000E6607">
      <w:pPr>
        <w:adjustRightInd w:val="0"/>
        <w:snapToGrid w:val="0"/>
        <w:spacing w:line="600" w:lineRule="exact"/>
        <w:ind w:firstLineChars="198" w:firstLine="594"/>
        <w:rPr>
          <w:rFonts w:ascii="仿宋_GB2312" w:eastAsia="仿宋_GB2312" w:hAnsi="宋体"/>
          <w:b/>
          <w:sz w:val="30"/>
          <w:szCs w:val="30"/>
        </w:rPr>
      </w:pPr>
      <w:bookmarkStart w:id="18" w:name="_Toc238638916"/>
      <w:r w:rsidRPr="00806EA4">
        <w:rPr>
          <w:rFonts w:ascii="仿宋_GB2312" w:eastAsia="仿宋_GB2312" w:hAnsi="宋体" w:hint="eastAsia"/>
          <w:b/>
          <w:sz w:val="30"/>
          <w:szCs w:val="30"/>
        </w:rPr>
        <w:t>十七、纳税人跨区（县）迁出</w:t>
      </w:r>
      <w:bookmarkEnd w:id="18"/>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（一）适用范围</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纳税人因住所、经营地点变动，涉及改变税务登记机关的。（法律依据：《税务登记管理办法》第二十九条）</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1、工商营业执照副本原件及复印件；</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2、《税务登记证》正、副本；</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3、《注销税务登记申请审批表》2份；</w:t>
      </w:r>
    </w:p>
    <w:p w:rsidR="00BA25F6" w:rsidRDefault="00BA25F6" w:rsidP="00BA25F6">
      <w:pPr>
        <w:adjustRightInd w:val="0"/>
        <w:snapToGrid w:val="0"/>
        <w:spacing w:line="600" w:lineRule="exact"/>
        <w:rPr>
          <w:rFonts w:ascii="仿宋_GB2312" w:eastAsia="仿宋_GB2312" w:hint="eastAsia"/>
          <w:sz w:val="30"/>
          <w:szCs w:val="30"/>
        </w:rPr>
      </w:pPr>
      <w:r>
        <w:rPr>
          <w:rFonts w:ascii="仿宋_GB2312" w:eastAsia="仿宋_GB2312" w:hint="eastAsia"/>
          <w:sz w:val="30"/>
          <w:szCs w:val="30"/>
        </w:rPr>
        <w:t xml:space="preserve">    4、</w:t>
      </w:r>
      <w:r>
        <w:rPr>
          <w:rFonts w:ascii="仿宋_GB2312" w:eastAsia="仿宋_GB2312" w:hAnsi="宋体" w:hint="eastAsia"/>
          <w:sz w:val="30"/>
          <w:szCs w:val="30"/>
        </w:rPr>
        <w:t>以上提供的复印资料均一份。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（三）税务机关承诺时限</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提供资料完整、填写内容准确、各项手续齐全、符合条件的，自受理之日起20日内办结。</w:t>
      </w:r>
    </w:p>
    <w:p w:rsidR="00BA25F6" w:rsidRPr="00806EA4" w:rsidRDefault="00BA25F6" w:rsidP="000E6607">
      <w:pPr>
        <w:adjustRightInd w:val="0"/>
        <w:snapToGrid w:val="0"/>
        <w:spacing w:line="600" w:lineRule="exact"/>
        <w:ind w:firstLineChars="198" w:firstLine="594"/>
        <w:rPr>
          <w:rFonts w:ascii="仿宋_GB2312" w:eastAsia="仿宋_GB2312" w:hAnsi="宋体" w:hint="eastAsia"/>
          <w:b/>
          <w:sz w:val="30"/>
          <w:szCs w:val="30"/>
        </w:rPr>
      </w:pPr>
      <w:bookmarkStart w:id="19" w:name="_Toc238638917"/>
      <w:r w:rsidRPr="00806EA4">
        <w:rPr>
          <w:rFonts w:ascii="仿宋_GB2312" w:eastAsia="仿宋_GB2312" w:hAnsi="宋体" w:hint="eastAsia"/>
          <w:b/>
          <w:sz w:val="30"/>
          <w:szCs w:val="30"/>
        </w:rPr>
        <w:t>十八、纳税人跨区（县）迁入</w:t>
      </w:r>
      <w:bookmarkEnd w:id="19"/>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（一）适用范围</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纳税人因住所、经营地点变动，涉及改变税务登记机关的。（法律依据：《税务登记管理办法》第二十九条）</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《纳税人迁移通知书》</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（三）税务机关承诺时限</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提供资料完整、填写内容准确、各项手续齐全、符合条件的，自受理之日起5日内办结。</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p>
    <w:p w:rsidR="00BA25F6" w:rsidRPr="00D91ED3" w:rsidRDefault="00BA25F6" w:rsidP="00BA25F6">
      <w:pPr>
        <w:topLinePunct/>
        <w:adjustRightInd w:val="0"/>
        <w:snapToGrid w:val="0"/>
        <w:spacing w:line="600" w:lineRule="exact"/>
        <w:jc w:val="center"/>
        <w:textAlignment w:val="top"/>
        <w:outlineLvl w:val="0"/>
        <w:rPr>
          <w:rFonts w:ascii="宋体" w:hAnsi="宋体" w:hint="eastAsia"/>
          <w:b/>
          <w:sz w:val="44"/>
          <w:szCs w:val="44"/>
        </w:rPr>
      </w:pPr>
      <w:bookmarkStart w:id="20" w:name="_Toc172706831"/>
      <w:bookmarkStart w:id="21" w:name="_Toc174415021"/>
      <w:bookmarkStart w:id="22" w:name="_Toc176132252"/>
      <w:bookmarkStart w:id="23" w:name="_Toc238638918"/>
      <w:r w:rsidRPr="00D91ED3">
        <w:rPr>
          <w:rFonts w:ascii="宋体" w:hAnsi="宋体" w:hint="eastAsia"/>
          <w:b/>
          <w:sz w:val="44"/>
          <w:szCs w:val="44"/>
        </w:rPr>
        <w:t>第二部分  发票管理</w:t>
      </w:r>
      <w:bookmarkEnd w:id="23"/>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p>
    <w:p w:rsidR="00BA25F6" w:rsidRDefault="00BA25F6" w:rsidP="000E6607">
      <w:pPr>
        <w:pStyle w:val="2"/>
        <w:keepNext w:val="0"/>
        <w:keepLines w:val="0"/>
        <w:topLinePunct/>
        <w:adjustRightInd w:val="0"/>
        <w:snapToGrid w:val="0"/>
        <w:spacing w:before="0" w:after="0" w:line="600" w:lineRule="exact"/>
        <w:ind w:firstLineChars="198" w:firstLine="594"/>
        <w:textAlignment w:val="top"/>
        <w:rPr>
          <w:rFonts w:ascii="仿宋_GB2312" w:eastAsia="仿宋_GB2312" w:hAnsi="宋体"/>
          <w:sz w:val="30"/>
          <w:szCs w:val="30"/>
        </w:rPr>
      </w:pPr>
      <w:bookmarkStart w:id="24" w:name="_Toc238638919"/>
      <w:r>
        <w:rPr>
          <w:rFonts w:ascii="仿宋_GB2312" w:eastAsia="仿宋_GB2312" w:hAnsi="宋体"/>
          <w:sz w:val="30"/>
          <w:szCs w:val="30"/>
        </w:rPr>
        <w:t>一、发票的领购</w:t>
      </w:r>
      <w:bookmarkEnd w:id="24"/>
    </w:p>
    <w:p w:rsidR="00BA25F6" w:rsidRDefault="00BA25F6" w:rsidP="000E6607">
      <w:pPr>
        <w:pStyle w:val="2"/>
        <w:keepNext w:val="0"/>
        <w:keepLines w:val="0"/>
        <w:topLinePunct/>
        <w:adjustRightInd w:val="0"/>
        <w:snapToGrid w:val="0"/>
        <w:spacing w:before="0" w:after="0" w:line="600" w:lineRule="exact"/>
        <w:ind w:firstLineChars="198" w:firstLine="594"/>
        <w:textAlignment w:val="top"/>
        <w:rPr>
          <w:rFonts w:ascii="仿宋_GB2312" w:eastAsia="仿宋_GB2312" w:hAnsi="宋体" w:hint="eastAsia"/>
          <w:sz w:val="30"/>
          <w:szCs w:val="30"/>
        </w:rPr>
      </w:pPr>
      <w:bookmarkStart w:id="25" w:name="_Toc238638920"/>
      <w:r>
        <w:rPr>
          <w:rFonts w:ascii="仿宋_GB2312" w:eastAsia="仿宋_GB2312" w:hAnsi="宋体" w:hint="eastAsia"/>
          <w:sz w:val="30"/>
          <w:szCs w:val="30"/>
        </w:rPr>
        <w:t>（一）货运发票的领购</w:t>
      </w:r>
      <w:bookmarkEnd w:id="25"/>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t>1、适用范围</w:t>
      </w:r>
      <w:r>
        <w:rPr>
          <w:rFonts w:ascii="仿宋_GB2312" w:eastAsia="仿宋_GB2312" w:hAnsi="宋体"/>
          <w:b/>
          <w:sz w:val="30"/>
          <w:szCs w:val="30"/>
        </w:rPr>
        <w:t></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sz w:val="30"/>
          <w:szCs w:val="30"/>
        </w:rPr>
        <w:t>提供货物运输劳务的单位同时符合下列条件的，可向其主管地方税务局申请认定为自开票纳税人</w:t>
      </w:r>
      <w:r>
        <w:rPr>
          <w:rFonts w:ascii="仿宋_GB2312" w:eastAsia="仿宋_GB2312" w:hAnsi="宋体" w:hint="eastAsia"/>
          <w:sz w:val="30"/>
          <w:szCs w:val="30"/>
        </w:rPr>
        <w:t>。</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（1）具有工商行政管理部门核发的营业执照，地方税务局核发的税务登记证，交通管理部门核发的道路运输经营许可证、水路运输许可证；</w:t>
      </w:r>
      <w:r>
        <w:rPr>
          <w:rFonts w:ascii="仿宋_GB2312" w:eastAsia="仿宋_GB2312" w:hAnsi="宋体"/>
          <w:sz w:val="30"/>
          <w:szCs w:val="30"/>
        </w:rPr>
        <w:t></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（2）年提供货物运输劳务金额在20万元以上，对于新办企业注册资金需在30万元以上；</w:t>
      </w:r>
      <w:r>
        <w:rPr>
          <w:rFonts w:ascii="仿宋_GB2312" w:eastAsia="仿宋_GB2312" w:hAnsi="宋体"/>
          <w:sz w:val="30"/>
          <w:szCs w:val="30"/>
        </w:rPr>
        <w:t></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（3）具有固定的经营场所，如是租用办公场所，则承租期必须1年以上；</w:t>
      </w:r>
      <w:r>
        <w:rPr>
          <w:rFonts w:ascii="仿宋_GB2312" w:eastAsia="仿宋_GB2312" w:hAnsi="宋体"/>
          <w:sz w:val="30"/>
          <w:szCs w:val="30"/>
        </w:rPr>
        <w:t></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（4）在银行开设结算帐户；</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（5）具有自备运输工具，并提供货物运输劳务，货物运输企业自有车辆应达到5辆（含）以上，水运企业自有船舶应达到1艘（含）以上;</w:t>
      </w:r>
      <w:r>
        <w:rPr>
          <w:rFonts w:ascii="仿宋_GB2312" w:eastAsia="仿宋_GB2312" w:hAnsi="宋体"/>
          <w:sz w:val="30"/>
          <w:szCs w:val="30"/>
        </w:rPr>
        <w:t></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sz w:val="30"/>
          <w:szCs w:val="30"/>
        </w:rPr>
        <w:t>（6）</w:t>
      </w:r>
      <w:r>
        <w:rPr>
          <w:rFonts w:ascii="仿宋_GB2312" w:eastAsia="仿宋_GB2312" w:hAnsi="宋体" w:hint="eastAsia"/>
          <w:sz w:val="30"/>
          <w:szCs w:val="30"/>
        </w:rPr>
        <w:t>账簿</w:t>
      </w:r>
      <w:r>
        <w:rPr>
          <w:rFonts w:ascii="仿宋_GB2312" w:eastAsia="仿宋_GB2312" w:hAnsi="宋体"/>
          <w:sz w:val="30"/>
          <w:szCs w:val="30"/>
        </w:rPr>
        <w:t>设置齐全，能按发票管理办法规定妥善保管、使用发票及其他单证等资料，能按税务机关和财务会计制度的要求正确核算营业收入、营业成本、税金和营业利润，独立计算盈亏，并能按规定向税务机关进行纳税申报和缴纳各项税款。</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lastRenderedPageBreak/>
        <w:t>2、纳税人应提供的资料</w:t>
      </w:r>
      <w:r>
        <w:rPr>
          <w:rFonts w:ascii="仿宋_GB2312" w:eastAsia="仿宋_GB2312" w:hAnsi="宋体"/>
          <w:b/>
          <w:sz w:val="30"/>
          <w:szCs w:val="30"/>
        </w:rPr>
        <w:t></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（1）道路运输经营许可证、水路运输许可证原件（查验）、复印件（留存）；</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（2）自有房屋产权证或房屋租赁合同（查验原件，如与登记信息不符，</w:t>
      </w:r>
      <w:r>
        <w:rPr>
          <w:rFonts w:ascii="仿宋_GB2312" w:eastAsia="仿宋_GB2312" w:hAnsi="宋体" w:hint="eastAsia"/>
          <w:sz w:val="30"/>
          <w:szCs w:val="30"/>
        </w:rPr>
        <w:t>应先变更登记信息，待信息更正后再行查验）；</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sz w:val="30"/>
          <w:szCs w:val="30"/>
        </w:rPr>
        <w:t xml:space="preserve">（3）购置自有运输工具购买发票原件（查验）、复印件（留存）； </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（4）行车证原件（查验）、复印件（留存）；</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（5）经办人身份证明原件（查验）、复印件(留存)；</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（6）财务印章或发票专用章的印模；</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（7）经办人照片；</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（8）以上提供的复印资料均一份。</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3、税务机关承诺时限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自收到之日起30个工作日内审核完毕。</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t>4、流程</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（1）申请程序。提供货物运输劳务的纳税人向主管地税局提出申请，如实填写《货物运输业自开票纳税人认定表》，并提供所需资料。</w:t>
      </w:r>
      <w:r>
        <w:rPr>
          <w:rFonts w:ascii="仿宋_GB2312" w:eastAsia="仿宋_GB2312" w:hAnsi="宋体"/>
          <w:sz w:val="30"/>
          <w:szCs w:val="30"/>
        </w:rPr>
        <w:t></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2）审批程序。货运自开票纳税人的认定由主管地税局初审后，报市局审批。对符合自开票纳税人条件的，发给《货物运输业营业税自开票纳税人认定证书》，并在其税务登记证副本首页上方和《发票领购簿》上加盖</w:t>
      </w:r>
      <w:r>
        <w:rPr>
          <w:rFonts w:ascii="仿宋_GB2312" w:eastAsia="仿宋_GB2312" w:hAnsi="宋体"/>
          <w:sz w:val="30"/>
          <w:szCs w:val="30"/>
        </w:rPr>
        <w:t>“</w:t>
      </w:r>
      <w:r>
        <w:rPr>
          <w:rFonts w:ascii="仿宋_GB2312" w:eastAsia="仿宋_GB2312" w:hAnsi="宋体"/>
          <w:sz w:val="30"/>
          <w:szCs w:val="30"/>
        </w:rPr>
        <w:t>自开票纳税人</w:t>
      </w:r>
      <w:r>
        <w:rPr>
          <w:rFonts w:ascii="仿宋_GB2312" w:eastAsia="仿宋_GB2312" w:hAnsi="宋体"/>
          <w:sz w:val="30"/>
          <w:szCs w:val="30"/>
        </w:rPr>
        <w:t>”</w:t>
      </w:r>
      <w:r>
        <w:rPr>
          <w:rFonts w:ascii="仿宋_GB2312" w:eastAsia="仿宋_GB2312" w:hAnsi="宋体"/>
          <w:sz w:val="30"/>
          <w:szCs w:val="30"/>
        </w:rPr>
        <w:t>确认专用章，作为领购货物运输发票的证件。</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（3）货运纳税人经批准认定为自开票纳税人的向总局指定单位</w:t>
      </w:r>
      <w:r>
        <w:rPr>
          <w:rFonts w:ascii="仿宋_GB2312" w:eastAsia="仿宋_GB2312" w:hAnsi="宋体"/>
          <w:sz w:val="30"/>
          <w:szCs w:val="30"/>
        </w:rPr>
        <w:lastRenderedPageBreak/>
        <w:t>购买税控盘，完成初始化操作并安装开票软件系统。</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sz w:val="30"/>
          <w:szCs w:val="30"/>
        </w:rPr>
        <w:t>（4）自开票纳税人凭发票领购簿向主管地税局购领货运发票。</w:t>
      </w:r>
    </w:p>
    <w:p w:rsidR="00BA25F6" w:rsidRPr="00806EA4" w:rsidRDefault="00BA25F6" w:rsidP="000E6607">
      <w:pPr>
        <w:adjustRightInd w:val="0"/>
        <w:snapToGrid w:val="0"/>
        <w:spacing w:line="600" w:lineRule="exact"/>
        <w:ind w:firstLineChars="198" w:firstLine="594"/>
        <w:rPr>
          <w:rFonts w:ascii="仿宋_GB2312" w:eastAsia="仿宋_GB2312" w:hAnsi="宋体"/>
          <w:b/>
          <w:sz w:val="30"/>
          <w:szCs w:val="30"/>
        </w:rPr>
      </w:pPr>
      <w:bookmarkStart w:id="26" w:name="_Toc238638921"/>
      <w:r w:rsidRPr="00806EA4">
        <w:rPr>
          <w:rFonts w:ascii="仿宋_GB2312" w:eastAsia="仿宋_GB2312" w:hAnsi="宋体" w:hint="eastAsia"/>
          <w:b/>
          <w:sz w:val="30"/>
          <w:szCs w:val="30"/>
        </w:rPr>
        <w:t>（二）</w:t>
      </w:r>
      <w:r w:rsidRPr="00806EA4">
        <w:rPr>
          <w:rFonts w:ascii="仿宋_GB2312" w:eastAsia="仿宋_GB2312" w:hAnsi="宋体"/>
          <w:b/>
          <w:sz w:val="30"/>
          <w:szCs w:val="30"/>
        </w:rPr>
        <w:t>建安发票的领购</w:t>
      </w:r>
      <w:bookmarkEnd w:id="26"/>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t>1、适用范围</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符合下列条件的建筑业纳税人可向注册地地税局申请认定为网上实时自开票纳税人。</w:t>
      </w:r>
      <w:r>
        <w:rPr>
          <w:rFonts w:ascii="仿宋_GB2312" w:eastAsia="仿宋_GB2312" w:hAnsi="宋体" w:hint="eastAsia"/>
          <w:sz w:val="30"/>
          <w:szCs w:val="30"/>
        </w:rPr>
        <w:br/>
        <w:t xml:space="preserve">    （1）在注册地依法办理了税务登记证；</w:t>
      </w:r>
    </w:p>
    <w:p w:rsidR="00BA25F6" w:rsidRDefault="00BA25F6" w:rsidP="00BA25F6">
      <w:pPr>
        <w:adjustRightInd w:val="0"/>
        <w:snapToGrid w:val="0"/>
        <w:spacing w:line="600" w:lineRule="exact"/>
        <w:ind w:leftChars="282" w:left="592"/>
        <w:rPr>
          <w:rFonts w:ascii="仿宋_GB2312" w:eastAsia="仿宋_GB2312" w:hAnsi="宋体" w:hint="eastAsia"/>
          <w:sz w:val="30"/>
          <w:szCs w:val="30"/>
        </w:rPr>
      </w:pPr>
      <w:r>
        <w:rPr>
          <w:rFonts w:ascii="仿宋_GB2312" w:eastAsia="仿宋_GB2312" w:hAnsi="宋体" w:hint="eastAsia"/>
          <w:sz w:val="30"/>
          <w:szCs w:val="30"/>
        </w:rPr>
        <w:t>（2）必须是网上申报纳税人；</w:t>
      </w:r>
      <w:r>
        <w:rPr>
          <w:rFonts w:ascii="仿宋_GB2312" w:eastAsia="仿宋_GB2312" w:hAnsi="宋体" w:hint="eastAsia"/>
          <w:sz w:val="30"/>
          <w:szCs w:val="30"/>
        </w:rPr>
        <w:br/>
        <w:t xml:space="preserve">（3）按照规定进行建筑业工程项目登记和报验； </w:t>
      </w:r>
      <w:r>
        <w:rPr>
          <w:rFonts w:ascii="仿宋_GB2312" w:eastAsia="仿宋_GB2312" w:hAnsi="宋体" w:hint="eastAsia"/>
          <w:sz w:val="30"/>
          <w:szCs w:val="30"/>
        </w:rPr>
        <w:br/>
        <w:t>（4）财务核算制度健全、独立核算、自负盈亏、依法纳税；</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（5）取得建筑主管部门颁发的三级（含）以上建筑企业资质；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6）不属于建筑主管部门颁发资质的，从事设备安装、电信工程、水利工程、道路修建等其它工程业务的纳税人，在我市有固定经营场所，可持国家有关部委或市政府授权的管理部门发放的资质证或许可证进行认定。</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t>2、纳税人应提供的资料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（1）建筑主管部门颁发的三级（含）以上建筑企业资质原件（查验</w:t>
      </w:r>
      <w:r>
        <w:rPr>
          <w:rFonts w:ascii="仿宋_GB2312" w:eastAsia="仿宋_GB2312" w:hAnsi="宋体"/>
          <w:sz w:val="30"/>
          <w:szCs w:val="30"/>
        </w:rPr>
        <w:t>）</w:t>
      </w:r>
      <w:r>
        <w:rPr>
          <w:rFonts w:ascii="仿宋_GB2312" w:eastAsia="仿宋_GB2312" w:hAnsi="宋体" w:hint="eastAsia"/>
          <w:sz w:val="30"/>
          <w:szCs w:val="30"/>
        </w:rPr>
        <w:t>、复印件(留存)；</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（2）不属于建筑主管部门颁发资质的，从事设备安装、电信工程、水利工程、道路修建等其它工程业务的纳税人，提供国家有关部委或市政府授权的管理部门发放的资质证或许可证原件（查验</w:t>
      </w:r>
      <w:r>
        <w:rPr>
          <w:rFonts w:ascii="仿宋_GB2312" w:eastAsia="仿宋_GB2312" w:hAnsi="宋体"/>
          <w:sz w:val="30"/>
          <w:szCs w:val="30"/>
        </w:rPr>
        <w:t>）</w:t>
      </w:r>
      <w:r>
        <w:rPr>
          <w:rFonts w:ascii="仿宋_GB2312" w:eastAsia="仿宋_GB2312" w:hAnsi="宋体" w:hint="eastAsia"/>
          <w:sz w:val="30"/>
          <w:szCs w:val="30"/>
        </w:rPr>
        <w:t>、复印件(留存)；</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（3）自有房屋产权证或房屋租赁合同（查验原件，如与登记信</w:t>
      </w:r>
      <w:r>
        <w:rPr>
          <w:rFonts w:ascii="仿宋_GB2312" w:eastAsia="仿宋_GB2312" w:hAnsi="宋体" w:hint="eastAsia"/>
          <w:sz w:val="30"/>
          <w:szCs w:val="30"/>
        </w:rPr>
        <w:lastRenderedPageBreak/>
        <w:t>息不符，需留存复印件）；</w:t>
      </w:r>
    </w:p>
    <w:p w:rsidR="00BA25F6" w:rsidRDefault="00BA25F6" w:rsidP="00BA25F6">
      <w:pPr>
        <w:adjustRightInd w:val="0"/>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（4）经办人身份证明原件（查验）、复印件(留存)；</w:t>
      </w:r>
    </w:p>
    <w:p w:rsidR="00BA25F6" w:rsidRDefault="00BA25F6" w:rsidP="00BA25F6">
      <w:pPr>
        <w:adjustRightInd w:val="0"/>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（5）财务印章或者发票专用章的印模；</w:t>
      </w:r>
    </w:p>
    <w:p w:rsidR="00BA25F6" w:rsidRDefault="00BA25F6" w:rsidP="00BA25F6">
      <w:pPr>
        <w:adjustRightInd w:val="0"/>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（6）经办人照片；</w:t>
      </w:r>
    </w:p>
    <w:p w:rsidR="00BA25F6" w:rsidRDefault="00BA25F6" w:rsidP="00BA25F6">
      <w:pPr>
        <w:adjustRightInd w:val="0"/>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（7）以上提供的复印资料均一份。</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b/>
          <w:sz w:val="30"/>
          <w:szCs w:val="30"/>
        </w:rPr>
        <w:t>3、</w:t>
      </w:r>
      <w:r>
        <w:rPr>
          <w:rFonts w:ascii="仿宋_GB2312" w:eastAsia="仿宋_GB2312" w:hAnsi="宋体" w:hint="eastAsia"/>
          <w:b/>
          <w:sz w:val="30"/>
          <w:szCs w:val="30"/>
        </w:rPr>
        <w:t>税务机关承诺时限</w:t>
      </w:r>
    </w:p>
    <w:p w:rsidR="00BA25F6" w:rsidRPr="00806EA4" w:rsidRDefault="00BA25F6" w:rsidP="00BA25F6">
      <w:pPr>
        <w:adjustRightInd w:val="0"/>
        <w:snapToGrid w:val="0"/>
        <w:spacing w:line="600" w:lineRule="exact"/>
        <w:ind w:firstLineChars="198" w:firstLine="594"/>
        <w:rPr>
          <w:rFonts w:ascii="仿宋_GB2312" w:eastAsia="仿宋_GB2312" w:hAnsi="宋体"/>
          <w:sz w:val="30"/>
          <w:szCs w:val="30"/>
        </w:rPr>
      </w:pPr>
      <w:r w:rsidRPr="00806EA4">
        <w:rPr>
          <w:rFonts w:ascii="仿宋_GB2312" w:eastAsia="仿宋_GB2312" w:hAnsi="宋体"/>
          <w:sz w:val="30"/>
          <w:szCs w:val="30"/>
        </w:rPr>
        <w:t>自</w:t>
      </w:r>
      <w:r w:rsidRPr="00806EA4">
        <w:rPr>
          <w:rFonts w:ascii="仿宋_GB2312" w:eastAsia="仿宋_GB2312" w:hAnsi="宋体" w:hint="eastAsia"/>
          <w:sz w:val="30"/>
          <w:szCs w:val="30"/>
        </w:rPr>
        <w:t>受理</w:t>
      </w:r>
      <w:r w:rsidRPr="00806EA4">
        <w:rPr>
          <w:rFonts w:ascii="仿宋_GB2312" w:eastAsia="仿宋_GB2312" w:hAnsi="宋体"/>
          <w:sz w:val="30"/>
          <w:szCs w:val="30"/>
        </w:rPr>
        <w:t>之日起</w:t>
      </w:r>
      <w:r w:rsidRPr="00806EA4">
        <w:rPr>
          <w:rFonts w:ascii="仿宋_GB2312" w:eastAsia="仿宋_GB2312" w:hAnsi="宋体" w:hint="eastAsia"/>
          <w:sz w:val="30"/>
          <w:szCs w:val="30"/>
        </w:rPr>
        <w:t>2</w:t>
      </w:r>
      <w:r w:rsidRPr="00806EA4">
        <w:rPr>
          <w:rFonts w:ascii="仿宋_GB2312" w:eastAsia="仿宋_GB2312" w:hAnsi="宋体"/>
          <w:sz w:val="30"/>
          <w:szCs w:val="30"/>
        </w:rPr>
        <w:t>0个工作日内审核完毕。</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4、</w:t>
      </w:r>
      <w:r>
        <w:rPr>
          <w:rFonts w:ascii="仿宋_GB2312" w:eastAsia="仿宋_GB2312" w:hAnsi="宋体"/>
          <w:b/>
          <w:sz w:val="30"/>
          <w:szCs w:val="30"/>
        </w:rPr>
        <w:t>流程</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（1）申请程序。建筑业纳税人向主管地税局提出申请，如实填写《建筑业自开票纳税人认定表》，并提供所需资料。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（2）审批程序。建筑业网上实时自开票纳税人的认定由各注册地地税局审批，需要报市局审批的，注册地地税局初审后，报市局审批。对符合自开票纳税人条件的，发给《发票领购簿》。</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（3）纳税人凭发票领购簿向注册地地税局购领发票。</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27" w:name="_Toc238638922"/>
      <w:r w:rsidRPr="00D91ED3">
        <w:rPr>
          <w:rFonts w:ascii="仿宋_GB2312" w:eastAsia="仿宋_GB2312" w:hAnsi="宋体"/>
          <w:b/>
          <w:sz w:val="30"/>
          <w:szCs w:val="30"/>
        </w:rPr>
        <w:t>（三）其它发票的领购</w:t>
      </w:r>
      <w:bookmarkEnd w:id="27"/>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t>1、适用范围</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依法办理税务登记的单位和个人，在领取税务登记证件后，向主管地税局申请领购发票。</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t>2、纳税人应提供的资料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（1）经办人身份证明原件（查验）、复印件(留存)；</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（2）财务印章或者发票专用章的印模；</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（3）经办人照片；</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（4）申请领购《国际货物运输代理业专用发票》的，应提供货</w:t>
      </w:r>
      <w:r>
        <w:rPr>
          <w:rFonts w:ascii="仿宋_GB2312" w:eastAsia="仿宋_GB2312" w:hAnsi="宋体" w:hint="eastAsia"/>
          <w:sz w:val="30"/>
          <w:szCs w:val="30"/>
        </w:rPr>
        <w:lastRenderedPageBreak/>
        <w:t>代协会制发的《从事国际货物运输代理业务备案单》原件（查验）、复印件（留存）；</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（5）申请领购《报关代理业专用发票》的，应提供报关协会制发的《中华人民共和国海关报关企业报关注册登记证书》原件（查验）、复印件（留存）；</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（6）申请领购《保险中介服务统一发票》的，应提供保监会或保监办制发的《保险中介经营许可证》原件（查验）、复印件（留存）；</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（7）申请领购《国际海运业运输专用发票》、《国际海运业船舶代理专用发票》的，应提供市交通主管部门出具的《国际海运企业批准通知单》原件（查验）、复印件（留存）；</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（8）申请领购《天津市客运、联运代理费定额发票》的，应提供市联合运输办公室制发的《联运经营许可证》原件（查验）、复印件（留存）；</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（9）以上提供的复印资料均一份。</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b/>
          <w:sz w:val="30"/>
          <w:szCs w:val="30"/>
        </w:rPr>
        <w:t>3、</w:t>
      </w:r>
      <w:r>
        <w:rPr>
          <w:rFonts w:ascii="仿宋_GB2312" w:eastAsia="仿宋_GB2312" w:hAnsi="宋体" w:hint="eastAsia"/>
          <w:b/>
          <w:sz w:val="30"/>
          <w:szCs w:val="30"/>
        </w:rPr>
        <w:t>税务机关承诺时限</w:t>
      </w:r>
    </w:p>
    <w:p w:rsidR="00BA25F6" w:rsidRPr="00806EA4" w:rsidRDefault="00BA25F6" w:rsidP="00BA25F6">
      <w:pPr>
        <w:adjustRightInd w:val="0"/>
        <w:snapToGrid w:val="0"/>
        <w:spacing w:line="600" w:lineRule="exact"/>
        <w:ind w:firstLineChars="198" w:firstLine="594"/>
        <w:rPr>
          <w:rFonts w:ascii="仿宋_GB2312" w:eastAsia="仿宋_GB2312" w:hAnsi="宋体"/>
          <w:sz w:val="30"/>
          <w:szCs w:val="30"/>
        </w:rPr>
      </w:pPr>
      <w:r w:rsidRPr="00806EA4">
        <w:rPr>
          <w:rFonts w:ascii="仿宋_GB2312" w:eastAsia="仿宋_GB2312" w:hAnsi="宋体"/>
          <w:sz w:val="30"/>
          <w:szCs w:val="30"/>
        </w:rPr>
        <w:t>自</w:t>
      </w:r>
      <w:r w:rsidRPr="00806EA4">
        <w:rPr>
          <w:rFonts w:ascii="仿宋_GB2312" w:eastAsia="仿宋_GB2312" w:hAnsi="宋体" w:hint="eastAsia"/>
          <w:sz w:val="30"/>
          <w:szCs w:val="30"/>
        </w:rPr>
        <w:t>受理</w:t>
      </w:r>
      <w:r w:rsidRPr="00806EA4">
        <w:rPr>
          <w:rFonts w:ascii="仿宋_GB2312" w:eastAsia="仿宋_GB2312" w:hAnsi="宋体"/>
          <w:sz w:val="30"/>
          <w:szCs w:val="30"/>
        </w:rPr>
        <w:t>之日起</w:t>
      </w:r>
      <w:r w:rsidRPr="00806EA4">
        <w:rPr>
          <w:rFonts w:ascii="仿宋_GB2312" w:eastAsia="仿宋_GB2312" w:hAnsi="宋体" w:hint="eastAsia"/>
          <w:sz w:val="30"/>
          <w:szCs w:val="30"/>
        </w:rPr>
        <w:t>1</w:t>
      </w:r>
      <w:r w:rsidRPr="00806EA4">
        <w:rPr>
          <w:rFonts w:ascii="仿宋_GB2312" w:eastAsia="仿宋_GB2312" w:hAnsi="宋体"/>
          <w:sz w:val="30"/>
          <w:szCs w:val="30"/>
        </w:rPr>
        <w:t>0个工作日内审核完毕。</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4、</w:t>
      </w:r>
      <w:r>
        <w:rPr>
          <w:rFonts w:ascii="仿宋_GB2312" w:eastAsia="仿宋_GB2312" w:hAnsi="宋体"/>
          <w:b/>
          <w:sz w:val="30"/>
          <w:szCs w:val="30"/>
        </w:rPr>
        <w:t>流程</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（1）申请程序。纳税人向主管地税局提出申请，如实填写《天津市行业发票领购申请书》，并提供所需资料。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（2）审核程序。主管地税局对符合领购发票条件的纳税人，发给《发票领购簿》。</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（3）纳税人凭发票领购簿向主管地税局购领发票。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（4）领购《天津市饮食行业定额（有奖）发票》的纳税人，需</w:t>
      </w:r>
      <w:r>
        <w:rPr>
          <w:rFonts w:ascii="仿宋_GB2312" w:eastAsia="仿宋_GB2312" w:hAnsi="宋体" w:hint="eastAsia"/>
          <w:sz w:val="30"/>
          <w:szCs w:val="30"/>
        </w:rPr>
        <w:lastRenderedPageBreak/>
        <w:t>在购领发票的同时，按综合负担率缴纳税款。</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28" w:name="_Toc238638923"/>
      <w:r w:rsidRPr="00D91ED3">
        <w:rPr>
          <w:rFonts w:ascii="仿宋_GB2312" w:eastAsia="仿宋_GB2312" w:hAnsi="宋体"/>
          <w:b/>
          <w:sz w:val="30"/>
          <w:szCs w:val="30"/>
        </w:rPr>
        <w:t>（四）发票用量、版别的调整</w:t>
      </w:r>
      <w:bookmarkEnd w:id="28"/>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t>1、适用范围</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sz w:val="30"/>
          <w:szCs w:val="30"/>
        </w:rPr>
        <w:t>已领取发票领购簿的纳税人，因业务经营发生变化，需要调整发票用量或额度版别的，可以申请调整发票领购数量或发票版别。</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t>2、纳税人应提供的资料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书面申请，应说明经营规模变化的情况并附相关证明资料。</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3、</w:t>
      </w:r>
      <w:r>
        <w:rPr>
          <w:rFonts w:ascii="仿宋_GB2312" w:eastAsia="仿宋_GB2312" w:hAnsi="宋体"/>
          <w:b/>
          <w:sz w:val="30"/>
          <w:szCs w:val="30"/>
        </w:rPr>
        <w:t>流程</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（1）申请程序。纳税人向主管地税局提交书面申请，如实填写《天津市行业发票领购申请书》，并提供所需资料。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（2）审核程序。主管地税局对纳税人提出的调整申请进行核实，对认为确实需要调整用量或版别的，重新核定发票发售数量或版别，并在税管员平台做出相应调整。</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（3）纳税人按照重新核定的发票用量或版别，凭《发票领购簿》向主管地税局领购发票。</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29" w:name="_Toc238638924"/>
      <w:r w:rsidRPr="00D91ED3">
        <w:rPr>
          <w:rFonts w:ascii="仿宋_GB2312" w:eastAsia="仿宋_GB2312" w:hAnsi="宋体"/>
          <w:b/>
          <w:sz w:val="30"/>
          <w:szCs w:val="30"/>
        </w:rPr>
        <w:t>二、发票缴销</w:t>
      </w:r>
      <w:bookmarkEnd w:id="29"/>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t>1、适用范围</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（1）税务机关实行统一换版后，作废的旧版未使用发票；</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（2）因纳税人原因毁损（火灾、水泡等），以致不能正常使用的发票（纳税人将发票毁损后，无法辨别发票名称及号码的，比照丢失发票处理）；</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（3）纳税人发生解散、破产、撤销、合并、联营、分设、迁移、停业、歇业等情形时应当在申报办理变更税务登记、注销税务登记</w:t>
      </w:r>
      <w:r>
        <w:rPr>
          <w:rFonts w:ascii="仿宋_GB2312" w:eastAsia="仿宋_GB2312" w:hAnsi="宋体" w:hint="eastAsia"/>
          <w:sz w:val="30"/>
          <w:szCs w:val="30"/>
        </w:rPr>
        <w:lastRenderedPageBreak/>
        <w:t>时，对原印制、领购的未使用发票向税务机关申请缴销；</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（4）纳税人已使用的发票存根保管期满；</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（5）用票单位和个人有严重违反税务管理和发票管理行为的，税务机关可以收缴其发票。</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t>2、纳税人应提供的资料</w:t>
      </w:r>
    </w:p>
    <w:p w:rsidR="00BA25F6" w:rsidRDefault="00BA25F6" w:rsidP="000E6607">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b/>
          <w:sz w:val="30"/>
          <w:szCs w:val="30"/>
        </w:rPr>
        <w:t>（</w:t>
      </w:r>
      <w:r>
        <w:rPr>
          <w:rFonts w:ascii="仿宋_GB2312" w:eastAsia="仿宋_GB2312" w:hAnsi="宋体"/>
          <w:sz w:val="30"/>
          <w:szCs w:val="30"/>
        </w:rPr>
        <w:t>1）发票缴销申请，应说明缴销的依据和理由。</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2）发票缴销清册，列清印制或购领发票的年限、种类、号码，已使用发票和未使用发票种类、号码等，缴销发票的类别（是发票存根还是未使用发票）、种类、号码等，并经财务负责人或分管领导签章后，加盖用票单位公章。</w:t>
      </w:r>
    </w:p>
    <w:p w:rsidR="00BA25F6" w:rsidRDefault="00BA25F6" w:rsidP="00BA25F6">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sz w:val="30"/>
          <w:szCs w:val="30"/>
        </w:rPr>
        <w:t>（3）需要缴销的发票(发票存根)。</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t>3、流程</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（1）申请程序。纳税人向主管地方税务局提交缴销发票申请，如实填写《天津市地方税务局发票缴销表》，并提供所需资料。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（2）审核程序。税收管理员核查发票是否属于缴销的范围、是否有发票违规行为未处理、“发票缴销表”填写内容与实物是否一致。同意缴销的，按有关规定处理。</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（3）发票销毁。已收缴的发票，由主管地税局负责销毁。对涉及重大税务案件和经济案件的，在用票单位和个人按前述程序缴销发票后，可作专门保管，适当延长保管期，暂不销毁。</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30" w:name="_Toc238638925"/>
      <w:r w:rsidRPr="00D91ED3">
        <w:rPr>
          <w:rFonts w:ascii="仿宋_GB2312" w:eastAsia="仿宋_GB2312" w:hAnsi="宋体"/>
          <w:b/>
          <w:sz w:val="30"/>
          <w:szCs w:val="30"/>
        </w:rPr>
        <w:t>三、发票丢失、被盗</w:t>
      </w:r>
      <w:bookmarkEnd w:id="30"/>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t>1、适用范围</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（1）纳税人领购的发票丢失、被盗的；</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lastRenderedPageBreak/>
        <w:t>（2）纳税人将领购的发票毁损后（火灾、水泡等），无法辨别发票名称及号码的。</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t>2、纳税人应提供的资料</w:t>
      </w:r>
    </w:p>
    <w:p w:rsidR="00BA25F6" w:rsidRDefault="00BA25F6" w:rsidP="00BA25F6">
      <w:pPr>
        <w:adjustRightInd w:val="0"/>
        <w:snapToGrid w:val="0"/>
        <w:spacing w:line="600" w:lineRule="exact"/>
        <w:ind w:firstLineChars="200" w:firstLine="600"/>
        <w:rPr>
          <w:rFonts w:ascii="仿宋_GB2312" w:eastAsia="仿宋_GB2312" w:hint="eastAsia"/>
          <w:color w:val="000000"/>
          <w:sz w:val="30"/>
          <w:szCs w:val="30"/>
        </w:rPr>
      </w:pPr>
      <w:r>
        <w:rPr>
          <w:rFonts w:ascii="仿宋_GB2312" w:eastAsia="仿宋_GB2312" w:hint="eastAsia"/>
          <w:color w:val="000000"/>
          <w:sz w:val="30"/>
          <w:szCs w:val="30"/>
        </w:rPr>
        <w:t>（1）纳税人发票丢失情况说明；</w:t>
      </w:r>
    </w:p>
    <w:p w:rsidR="00BA25F6" w:rsidRDefault="00BA25F6" w:rsidP="00BA25F6">
      <w:pPr>
        <w:adjustRightInd w:val="0"/>
        <w:snapToGrid w:val="0"/>
        <w:spacing w:line="600" w:lineRule="exact"/>
        <w:ind w:firstLineChars="200" w:firstLine="600"/>
        <w:rPr>
          <w:rFonts w:ascii="仿宋_GB2312" w:eastAsia="仿宋_GB2312" w:hint="eastAsia"/>
          <w:color w:val="000000"/>
          <w:sz w:val="30"/>
          <w:szCs w:val="30"/>
        </w:rPr>
      </w:pPr>
      <w:r>
        <w:rPr>
          <w:rFonts w:ascii="仿宋_GB2312" w:eastAsia="仿宋_GB2312" w:hint="eastAsia"/>
          <w:color w:val="000000"/>
          <w:sz w:val="30"/>
          <w:szCs w:val="30"/>
        </w:rPr>
        <w:t>（2）发票因被盗丢失的，纳税人应提供公安部门出具的相关证明；</w:t>
      </w:r>
    </w:p>
    <w:p w:rsidR="00BA25F6" w:rsidRDefault="00BA25F6" w:rsidP="00BA25F6">
      <w:pPr>
        <w:adjustRightInd w:val="0"/>
        <w:snapToGrid w:val="0"/>
        <w:spacing w:line="600" w:lineRule="exact"/>
        <w:ind w:firstLineChars="200" w:firstLine="600"/>
        <w:rPr>
          <w:rFonts w:ascii="仿宋_GB2312" w:eastAsia="仿宋_GB2312" w:hint="eastAsia"/>
          <w:color w:val="000000"/>
          <w:sz w:val="30"/>
          <w:szCs w:val="30"/>
        </w:rPr>
      </w:pPr>
      <w:r>
        <w:rPr>
          <w:rFonts w:ascii="仿宋_GB2312" w:eastAsia="仿宋_GB2312" w:hint="eastAsia"/>
          <w:color w:val="000000"/>
          <w:sz w:val="30"/>
          <w:szCs w:val="30"/>
        </w:rPr>
        <w:t>（3）发票因火灾灭失的，纳税人应提供消防部门出具的相关证明。</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t>3、流程</w:t>
      </w:r>
    </w:p>
    <w:p w:rsidR="00BA25F6" w:rsidRDefault="00BA25F6" w:rsidP="00BA25F6">
      <w:pPr>
        <w:adjustRightInd w:val="0"/>
        <w:snapToGrid w:val="0"/>
        <w:spacing w:line="600" w:lineRule="exact"/>
        <w:ind w:firstLineChars="200" w:firstLine="600"/>
        <w:rPr>
          <w:rFonts w:ascii="仿宋_GB2312" w:eastAsia="仿宋_GB2312" w:hint="eastAsia"/>
          <w:color w:val="000000"/>
          <w:sz w:val="30"/>
          <w:szCs w:val="30"/>
        </w:rPr>
      </w:pPr>
      <w:r>
        <w:rPr>
          <w:rFonts w:ascii="仿宋_GB2312" w:eastAsia="仿宋_GB2312" w:hint="eastAsia"/>
          <w:color w:val="000000"/>
          <w:sz w:val="30"/>
          <w:szCs w:val="30"/>
        </w:rPr>
        <w:t>（1）报告程序。</w:t>
      </w:r>
      <w:r>
        <w:rPr>
          <w:rFonts w:ascii="仿宋_GB2312" w:eastAsia="仿宋_GB2312" w:hAnsi="宋体" w:hint="eastAsia"/>
          <w:sz w:val="30"/>
          <w:szCs w:val="30"/>
        </w:rPr>
        <w:t>纳税人发票丢失、被盗，应于事发3个工作日内报告主管地税局。</w:t>
      </w:r>
    </w:p>
    <w:p w:rsidR="00BA25F6" w:rsidRDefault="00BA25F6" w:rsidP="00BA25F6">
      <w:pPr>
        <w:adjustRightInd w:val="0"/>
        <w:snapToGrid w:val="0"/>
        <w:spacing w:line="600" w:lineRule="exact"/>
        <w:ind w:firstLineChars="200" w:firstLine="600"/>
        <w:rPr>
          <w:rFonts w:ascii="仿宋_GB2312" w:eastAsia="仿宋_GB2312" w:hint="eastAsia"/>
          <w:color w:val="000000"/>
          <w:sz w:val="30"/>
          <w:szCs w:val="30"/>
        </w:rPr>
      </w:pPr>
      <w:r>
        <w:rPr>
          <w:rFonts w:ascii="仿宋_GB2312" w:eastAsia="仿宋_GB2312" w:hint="eastAsia"/>
          <w:color w:val="000000"/>
          <w:sz w:val="30"/>
          <w:szCs w:val="30"/>
        </w:rPr>
        <w:t>（2）受理程序。受理人员接到纳税人发票丢失、被盗的报告后，应要求其填写《税务证件、发票遗失报告表》、提供相关证明资料。</w:t>
      </w:r>
    </w:p>
    <w:p w:rsidR="00BA25F6" w:rsidRDefault="00BA25F6" w:rsidP="00BA25F6">
      <w:pPr>
        <w:adjustRightInd w:val="0"/>
        <w:snapToGrid w:val="0"/>
        <w:spacing w:line="600" w:lineRule="exact"/>
        <w:ind w:firstLineChars="200" w:firstLine="600"/>
        <w:rPr>
          <w:rFonts w:ascii="仿宋_GB2312" w:eastAsia="仿宋_GB2312" w:hint="eastAsia"/>
          <w:color w:val="000000"/>
          <w:sz w:val="30"/>
          <w:szCs w:val="30"/>
        </w:rPr>
      </w:pPr>
      <w:r>
        <w:rPr>
          <w:rFonts w:ascii="仿宋_GB2312" w:eastAsia="仿宋_GB2312" w:hint="eastAsia"/>
          <w:color w:val="000000"/>
          <w:sz w:val="30"/>
          <w:szCs w:val="30"/>
        </w:rPr>
        <w:t>（3）核实程序。税收管理员进行调查，根据调查情况给出调查意见，并报送管理所所长审核后，管理所据此填写《税务证件、发票挂失声明通知单》。</w:t>
      </w:r>
    </w:p>
    <w:p w:rsidR="00BA25F6" w:rsidRDefault="00BA25F6" w:rsidP="00BA25F6">
      <w:pPr>
        <w:adjustRightInd w:val="0"/>
        <w:snapToGrid w:val="0"/>
        <w:spacing w:line="600" w:lineRule="exact"/>
        <w:ind w:firstLineChars="200" w:firstLine="600"/>
        <w:rPr>
          <w:rFonts w:ascii="仿宋_GB2312" w:eastAsia="仿宋_GB2312" w:hint="eastAsia"/>
          <w:color w:val="000000"/>
          <w:sz w:val="30"/>
          <w:szCs w:val="30"/>
        </w:rPr>
      </w:pPr>
      <w:r>
        <w:rPr>
          <w:rFonts w:ascii="仿宋_GB2312" w:eastAsia="仿宋_GB2312" w:hint="eastAsia"/>
          <w:color w:val="000000"/>
          <w:sz w:val="30"/>
          <w:szCs w:val="30"/>
        </w:rPr>
        <w:t>（4）登报挂失。纳税人持“通知单”到指定新闻媒体办理登报挂失手续。</w:t>
      </w:r>
    </w:p>
    <w:p w:rsidR="00BA25F6" w:rsidRDefault="00BA25F6" w:rsidP="00BA25F6">
      <w:pPr>
        <w:adjustRightInd w:val="0"/>
        <w:snapToGrid w:val="0"/>
        <w:spacing w:line="600" w:lineRule="exact"/>
        <w:ind w:firstLineChars="200" w:firstLine="600"/>
        <w:rPr>
          <w:rFonts w:ascii="仿宋_GB2312" w:eastAsia="仿宋_GB2312" w:hint="eastAsia"/>
          <w:sz w:val="30"/>
          <w:szCs w:val="30"/>
        </w:rPr>
      </w:pPr>
      <w:r>
        <w:rPr>
          <w:rFonts w:ascii="仿宋_GB2312" w:eastAsia="仿宋_GB2312" w:hint="eastAsia"/>
          <w:sz w:val="30"/>
          <w:szCs w:val="30"/>
        </w:rPr>
        <w:t>（5）后续管理。纳税人交回加盖指定新闻媒体签章的“通知单”、报刊遗失声明的版面原件或登报付款发票原件（或复印件）。主管地税局对丢失发票的纳税人按《中华人民共和国发票管理办法》规定进行处理。</w:t>
      </w:r>
    </w:p>
    <w:p w:rsidR="00BA25F6" w:rsidRDefault="00BA25F6" w:rsidP="00BA25F6">
      <w:pPr>
        <w:adjustRightInd w:val="0"/>
        <w:snapToGrid w:val="0"/>
        <w:spacing w:line="600" w:lineRule="exact"/>
        <w:ind w:firstLineChars="198" w:firstLine="594"/>
        <w:rPr>
          <w:rFonts w:ascii="仿宋_GB2312" w:eastAsia="仿宋_GB2312" w:hint="eastAsia"/>
          <w:bCs/>
          <w:color w:val="000000"/>
          <w:sz w:val="30"/>
          <w:szCs w:val="30"/>
        </w:rPr>
      </w:pPr>
      <w:r>
        <w:rPr>
          <w:rFonts w:ascii="仿宋_GB2312" w:eastAsia="仿宋_GB2312" w:hint="eastAsia"/>
          <w:bCs/>
          <w:color w:val="000000"/>
          <w:sz w:val="30"/>
          <w:szCs w:val="30"/>
        </w:rPr>
        <w:t>（6）入账。纳税人需要入账的发票丢失的，丢失发票联一方向</w:t>
      </w:r>
      <w:r>
        <w:rPr>
          <w:rFonts w:ascii="仿宋_GB2312" w:eastAsia="仿宋_GB2312" w:hint="eastAsia"/>
          <w:bCs/>
          <w:color w:val="000000"/>
          <w:sz w:val="30"/>
          <w:szCs w:val="30"/>
        </w:rPr>
        <w:lastRenderedPageBreak/>
        <w:t>发票开具方提出出具证明的请求，原开具发票的业户在查对发票存根联、记账联无误后，可按原来的实际情况出具书面证明，不得出具虚假证明，并附其丢失发票存根的复印件，交由主管地税局认可后，可替代发票结算。</w:t>
      </w:r>
    </w:p>
    <w:p w:rsidR="00BA25F6" w:rsidRPr="00806EA4" w:rsidRDefault="00BA25F6" w:rsidP="000E6607">
      <w:pPr>
        <w:adjustRightInd w:val="0"/>
        <w:snapToGrid w:val="0"/>
        <w:spacing w:line="600" w:lineRule="exact"/>
        <w:ind w:firstLineChars="198" w:firstLine="594"/>
        <w:rPr>
          <w:rFonts w:ascii="仿宋_GB2312" w:eastAsia="仿宋_GB2312" w:hAnsi="宋体"/>
          <w:b/>
          <w:sz w:val="30"/>
          <w:szCs w:val="30"/>
        </w:rPr>
      </w:pPr>
      <w:bookmarkStart w:id="31" w:name="_Toc238638926"/>
      <w:r w:rsidRPr="00806EA4">
        <w:rPr>
          <w:rFonts w:ascii="仿宋_GB2312" w:eastAsia="仿宋_GB2312" w:hAnsi="宋体"/>
          <w:b/>
          <w:sz w:val="30"/>
          <w:szCs w:val="30"/>
        </w:rPr>
        <w:t>四、税务机关代开发票</w:t>
      </w:r>
      <w:bookmarkEnd w:id="31"/>
    </w:p>
    <w:p w:rsidR="00BA25F6" w:rsidRPr="00806EA4" w:rsidRDefault="00BA25F6" w:rsidP="000E6607">
      <w:pPr>
        <w:adjustRightInd w:val="0"/>
        <w:snapToGrid w:val="0"/>
        <w:spacing w:line="600" w:lineRule="exact"/>
        <w:ind w:firstLineChars="198" w:firstLine="594"/>
        <w:rPr>
          <w:rFonts w:ascii="仿宋_GB2312" w:eastAsia="仿宋_GB2312" w:hAnsi="宋体"/>
          <w:b/>
          <w:sz w:val="30"/>
          <w:szCs w:val="30"/>
        </w:rPr>
      </w:pPr>
      <w:bookmarkStart w:id="32" w:name="_Toc238638927"/>
      <w:r w:rsidRPr="00806EA4">
        <w:rPr>
          <w:rFonts w:ascii="仿宋_GB2312" w:eastAsia="仿宋_GB2312" w:hAnsi="宋体"/>
          <w:b/>
          <w:sz w:val="30"/>
          <w:szCs w:val="30"/>
        </w:rPr>
        <w:t>（一）货运发票</w:t>
      </w:r>
      <w:bookmarkEnd w:id="32"/>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t>1、适用范围</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除货运自开票纳税人以外的其他提供货物运输劳务的单位和个人，同时符合下列条件的，可向其主管地方税务局申请代开票</w:t>
      </w:r>
      <w:r>
        <w:rPr>
          <w:rFonts w:ascii="仿宋_GB2312" w:eastAsia="仿宋_GB2312" w:hAnsi="宋体" w:hint="eastAsia"/>
          <w:sz w:val="30"/>
          <w:szCs w:val="30"/>
        </w:rPr>
        <w:t>。</w:t>
      </w:r>
      <w:r>
        <w:rPr>
          <w:rFonts w:ascii="仿宋_GB2312" w:eastAsia="仿宋_GB2312" w:hAnsi="宋体"/>
          <w:sz w:val="30"/>
          <w:szCs w:val="30"/>
        </w:rPr>
        <w:t></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sz w:val="30"/>
          <w:szCs w:val="30"/>
        </w:rPr>
        <w:t>（1）在地税局依法办理了税务登记，并领取了税务登记证件；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sz w:val="30"/>
          <w:szCs w:val="30"/>
        </w:rPr>
        <w:t>（2）有自备或承包、承租的车、船等运输工具的证明。</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b/>
          <w:sz w:val="30"/>
          <w:szCs w:val="30"/>
        </w:rPr>
        <w:t>2、纳税人应提供的资料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（1）税务登记证副本（查验）；</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（2）经办人身份证明（首次申请开具发票时留存复印件，以后仅查验原件。经办人如有变更需重新提供复印件）；</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w:t>
      </w:r>
      <w:r>
        <w:rPr>
          <w:rFonts w:ascii="仿宋_GB2312" w:eastAsia="仿宋_GB2312" w:hAnsi="宋体" w:hint="eastAsia"/>
          <w:sz w:val="30"/>
          <w:szCs w:val="30"/>
        </w:rPr>
        <w:t>3</w:t>
      </w:r>
      <w:r>
        <w:rPr>
          <w:rFonts w:ascii="仿宋_GB2312" w:eastAsia="仿宋_GB2312" w:hAnsi="宋体"/>
          <w:sz w:val="30"/>
          <w:szCs w:val="30"/>
        </w:rPr>
        <w:t xml:space="preserve">）道路运输经营许可证、水路运输许可证（查验）（首次申请开具发票时提供）； </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w:t>
      </w:r>
      <w:r>
        <w:rPr>
          <w:rFonts w:ascii="仿宋_GB2312" w:eastAsia="仿宋_GB2312" w:hAnsi="宋体" w:hint="eastAsia"/>
          <w:sz w:val="30"/>
          <w:szCs w:val="30"/>
        </w:rPr>
        <w:t>4</w:t>
      </w:r>
      <w:r>
        <w:rPr>
          <w:rFonts w:ascii="仿宋_GB2312" w:eastAsia="仿宋_GB2312" w:hAnsi="宋体"/>
          <w:sz w:val="30"/>
          <w:szCs w:val="30"/>
        </w:rPr>
        <w:t>）与运输有关合同或协议（业务金额在5000元以上）原件(查验)、复印件（留存），同一笔业务合同，分次结算并分次开具发票的，纳税人只在首次申请代开发票时提供业务合同原件、复印件；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sz w:val="30"/>
          <w:szCs w:val="30"/>
        </w:rPr>
        <w:t>（</w:t>
      </w:r>
      <w:r>
        <w:rPr>
          <w:rFonts w:ascii="仿宋_GB2312" w:eastAsia="仿宋_GB2312" w:hAnsi="宋体" w:hint="eastAsia"/>
          <w:sz w:val="30"/>
          <w:szCs w:val="30"/>
        </w:rPr>
        <w:t>5</w:t>
      </w:r>
      <w:r>
        <w:rPr>
          <w:rFonts w:ascii="仿宋_GB2312" w:eastAsia="仿宋_GB2312" w:hAnsi="宋体"/>
          <w:sz w:val="30"/>
          <w:szCs w:val="30"/>
        </w:rPr>
        <w:t>）完税证明</w:t>
      </w:r>
      <w:r>
        <w:rPr>
          <w:rFonts w:ascii="仿宋_GB2312" w:eastAsia="仿宋_GB2312" w:hAnsi="宋体" w:hint="eastAsia"/>
          <w:sz w:val="30"/>
          <w:szCs w:val="30"/>
        </w:rPr>
        <w:t>；</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sz w:val="30"/>
          <w:szCs w:val="30"/>
        </w:rPr>
        <w:t>（</w:t>
      </w:r>
      <w:r>
        <w:rPr>
          <w:rFonts w:ascii="仿宋_GB2312" w:eastAsia="仿宋_GB2312" w:hAnsi="宋体" w:hint="eastAsia"/>
          <w:sz w:val="30"/>
          <w:szCs w:val="30"/>
        </w:rPr>
        <w:t>6</w:t>
      </w:r>
      <w:r>
        <w:rPr>
          <w:rFonts w:ascii="仿宋_GB2312" w:eastAsia="仿宋_GB2312" w:hAnsi="宋体"/>
          <w:sz w:val="30"/>
          <w:szCs w:val="30"/>
        </w:rPr>
        <w:t>）以上提供的复印资料均一份</w:t>
      </w:r>
      <w:r>
        <w:rPr>
          <w:rFonts w:ascii="仿宋_GB2312" w:eastAsia="仿宋_GB2312" w:hAnsi="宋体" w:hint="eastAsia"/>
          <w:sz w:val="30"/>
          <w:szCs w:val="30"/>
        </w:rPr>
        <w:t>。</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t>3、税务机关承诺时限</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lastRenderedPageBreak/>
        <w:t>提供资料完整、填写内容准确、各项手续齐全、符合条件的当场办结。</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t>4、流程</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（1）申请程序。单位和个人向主管地税局提出代开发票申请，如实填写《公路、内河货物运输业统一发票代开申请表》，并提供所需资料。</w:t>
      </w:r>
      <w:r>
        <w:rPr>
          <w:rFonts w:ascii="仿宋_GB2312" w:eastAsia="仿宋_GB2312" w:hAnsi="宋体"/>
          <w:sz w:val="30"/>
          <w:szCs w:val="30"/>
        </w:rPr>
        <w:t></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（2）审核程序。税务人员对纳税人提交的相关资料进行审核，对符合代开票条件的纳税人开具《税收通用缴款书》或《税收通用完税证》，并按规定税率征收税款。</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sz w:val="30"/>
          <w:szCs w:val="30"/>
        </w:rPr>
        <w:t>（3）开具发票。纳税人完税后，凭加盖收讫章的《税收通用缴款书》或《税收通用完税证》开具发票。</w:t>
      </w:r>
    </w:p>
    <w:p w:rsidR="00BA25F6" w:rsidRPr="00806EA4" w:rsidRDefault="00BA25F6" w:rsidP="000E6607">
      <w:pPr>
        <w:adjustRightInd w:val="0"/>
        <w:snapToGrid w:val="0"/>
        <w:spacing w:line="600" w:lineRule="exact"/>
        <w:ind w:firstLineChars="198" w:firstLine="594"/>
        <w:rPr>
          <w:rFonts w:ascii="仿宋_GB2312" w:eastAsia="仿宋_GB2312" w:hAnsi="宋体" w:hint="eastAsia"/>
          <w:b/>
          <w:sz w:val="30"/>
          <w:szCs w:val="30"/>
        </w:rPr>
      </w:pPr>
      <w:bookmarkStart w:id="33" w:name="_Toc238638928"/>
      <w:r w:rsidRPr="00806EA4">
        <w:rPr>
          <w:rFonts w:ascii="仿宋_GB2312" w:eastAsia="仿宋_GB2312" w:hAnsi="宋体" w:hint="eastAsia"/>
          <w:b/>
          <w:sz w:val="30"/>
          <w:szCs w:val="30"/>
        </w:rPr>
        <w:t>（二）建筑业发票</w:t>
      </w:r>
      <w:bookmarkEnd w:id="33"/>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t>1、适用范围</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凡不符合建筑业自开票纳税人条件的建筑业纳税人，或者符合建筑业自开票纳税人条件而自愿申请代开发票的，可向项目所在地地税局申请代开发票。</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b/>
          <w:sz w:val="30"/>
          <w:szCs w:val="30"/>
        </w:rPr>
        <w:t>2、纳税人应提供的资料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（1）税务登记证副本（查验）；</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（2）建筑劳务合同或其他有效证明，中标通知书等工程项目证书原件（查验）、复印件（留存）（如项目登记已经提供，不需再次提供）；</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（3）对无项目证书的工程项目，纳税人应提供书面材料（同一项目分次开具发票的，首次开具时提供），包括工程施工地点、工程</w:t>
      </w:r>
      <w:r>
        <w:rPr>
          <w:rFonts w:ascii="仿宋_GB2312" w:eastAsia="仿宋_GB2312" w:hAnsi="宋体" w:hint="eastAsia"/>
          <w:sz w:val="30"/>
          <w:szCs w:val="30"/>
        </w:rPr>
        <w:lastRenderedPageBreak/>
        <w:t>总造价、参建单位、联系人和联系电话等；</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（4）经办人员身份证明（同一项目首次开具发票时留存复印件，以后仅查验原件。经办人如有变更需重新提供复印件）；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（5）纳税人如涉及抵减建筑业收入的，还应提供完税凭证及合法有效发票原件（查验）、复印件（留存）（同一项目首次开具发票时提供）；</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（6）完税证明；</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（7）符合税收法律、法规规定，享受减免税优惠政策的纳税人，提供减免税通知书；</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（8）以上提供的复印资料均一份。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t>3、税务机关承诺时限</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提供资料完整、填写内容准确、各项手续齐全、符合条件的当场办结。</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t>4、流程</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（1）项目登记。网上预登记或到项目地地税局进行项目登记。</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（2）项目确认。建筑业纳税人在网上预登记后，到项目地地税局进行确认。</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sz w:val="30"/>
          <w:szCs w:val="30"/>
        </w:rPr>
        <w:t>（3）发票开具。根据工程结算进度，到项目地地税局缴纳税款（免税的除外）、开具发票。</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34" w:name="_Toc238638929"/>
      <w:r w:rsidRPr="00D91ED3">
        <w:rPr>
          <w:rFonts w:ascii="仿宋_GB2312" w:eastAsia="仿宋_GB2312" w:hAnsi="宋体"/>
          <w:b/>
          <w:sz w:val="30"/>
          <w:szCs w:val="30"/>
        </w:rPr>
        <w:t>（三）其它发票</w:t>
      </w:r>
      <w:bookmarkEnd w:id="34"/>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t>1、适用范围</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（1）已在本市办理税务登记，但不符合领购发票条件的企业、单位、个体工商业户，取得经营收入需要开具发票的；</w:t>
      </w:r>
    </w:p>
    <w:p w:rsidR="00BA25F6" w:rsidRDefault="00BA25F6" w:rsidP="00BA25F6">
      <w:pPr>
        <w:adjustRightInd w:val="0"/>
        <w:snapToGrid w:val="0"/>
        <w:spacing w:line="600" w:lineRule="exact"/>
        <w:ind w:firstLineChars="200" w:firstLine="600"/>
        <w:rPr>
          <w:rFonts w:ascii="仿宋_GB2312" w:eastAsia="仿宋_GB2312" w:hAnsi="宋体" w:hint="eastAsia"/>
          <w:bCs/>
          <w:sz w:val="30"/>
          <w:szCs w:val="30"/>
        </w:rPr>
      </w:pPr>
      <w:r>
        <w:rPr>
          <w:rFonts w:ascii="仿宋_GB2312" w:eastAsia="仿宋_GB2312" w:hAnsi="宋体" w:hint="eastAsia"/>
          <w:bCs/>
          <w:sz w:val="30"/>
          <w:szCs w:val="30"/>
        </w:rPr>
        <w:lastRenderedPageBreak/>
        <w:t>（2）纳税人虽已领购发票，但临时取得超出领购发票使用范围或者超过领用发票开具限额以外的业务收入，需要开具发票的；</w:t>
      </w:r>
    </w:p>
    <w:p w:rsidR="00BA25F6" w:rsidRDefault="00BA25F6" w:rsidP="00BA25F6">
      <w:pPr>
        <w:adjustRightInd w:val="0"/>
        <w:snapToGrid w:val="0"/>
        <w:spacing w:line="600" w:lineRule="exact"/>
        <w:ind w:firstLineChars="200" w:firstLine="600"/>
        <w:rPr>
          <w:rFonts w:ascii="仿宋_GB2312" w:eastAsia="仿宋_GB2312" w:hAnsi="宋体" w:hint="eastAsia"/>
          <w:bCs/>
          <w:sz w:val="30"/>
          <w:szCs w:val="30"/>
        </w:rPr>
      </w:pPr>
      <w:r>
        <w:rPr>
          <w:rFonts w:ascii="仿宋_GB2312" w:eastAsia="仿宋_GB2312" w:hAnsi="宋体" w:hint="eastAsia"/>
          <w:bCs/>
          <w:sz w:val="30"/>
          <w:szCs w:val="30"/>
        </w:rPr>
        <w:t>（3）被税务机关依法收缴发票或者停止发售发票的纳税人，取得经营收入需要开具发票的；</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（4）未在本市办理税务登记但负有纳税义务的单位或个人。</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t>2、纳税人应提供的资料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 xml:space="preserve">（1）发生经营活动、接受劳务的合同、书面证明或相关权属证明原件（查验）、复印件（留存）； </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 xml:space="preserve">（2）申请开具发票人的身份证明原件（查验），复印件（留存）； </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（3）税务登记证副本（个人除外）（查验）；</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（4）完税证明；</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（5）符合税收法律、法规规定，享受减免税优惠政策的纳税人，提供减免税通知书；</w:t>
      </w:r>
    </w:p>
    <w:p w:rsidR="00BA25F6" w:rsidRDefault="00BA25F6" w:rsidP="00BA25F6">
      <w:pPr>
        <w:adjustRightInd w:val="0"/>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（6）开具《保险中介服务统一发票》的，应提供《保险中介经营许可证》；</w:t>
      </w:r>
    </w:p>
    <w:p w:rsidR="00BA25F6" w:rsidRDefault="00BA25F6" w:rsidP="00BA25F6">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sz w:val="30"/>
          <w:szCs w:val="30"/>
        </w:rPr>
        <w:t>（7）以上提供的复印资料均一份。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t>3、税务机关承诺时限</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提供资料完整、填写内容准确、各项手续齐全、符合条件的当场办结。</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t>4、流程</w:t>
      </w:r>
    </w:p>
    <w:p w:rsidR="00BA25F6" w:rsidRDefault="00BA25F6" w:rsidP="00BA25F6">
      <w:pPr>
        <w:adjustRightInd w:val="0"/>
        <w:snapToGrid w:val="0"/>
        <w:spacing w:line="600" w:lineRule="exact"/>
        <w:rPr>
          <w:rFonts w:ascii="仿宋_GB2312" w:eastAsia="仿宋_GB2312" w:hAnsi="宋体" w:hint="eastAsia"/>
          <w:sz w:val="30"/>
          <w:szCs w:val="30"/>
        </w:rPr>
      </w:pPr>
      <w:r>
        <w:rPr>
          <w:rFonts w:ascii="仿宋_GB2312" w:eastAsia="仿宋_GB2312" w:hAnsi="宋体" w:hint="eastAsia"/>
          <w:sz w:val="30"/>
          <w:szCs w:val="30"/>
        </w:rPr>
        <w:t xml:space="preserve">    （1）申请程序。纳税人向主管地税局提出代开发票申请，如实填写《天津市地方税务局代开发票申请表》，并提供所需资料。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（2）审核程序。税务人员查验合格后，打印《税收通用缴款书》</w:t>
      </w:r>
      <w:r>
        <w:rPr>
          <w:rFonts w:ascii="仿宋_GB2312" w:eastAsia="仿宋_GB2312" w:hAnsi="宋体" w:hint="eastAsia"/>
          <w:sz w:val="30"/>
          <w:szCs w:val="30"/>
        </w:rPr>
        <w:lastRenderedPageBreak/>
        <w:t>或《税收通用完税证》，按规定税率征收税款。</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sz w:val="30"/>
          <w:szCs w:val="30"/>
        </w:rPr>
        <w:t>（3）发票开具。纳税人完税后，凭加盖收讫章的《税收通用缴款书》或《税收通用完税证》开具发票。</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35" w:name="_Toc238638930"/>
      <w:r w:rsidRPr="00D91ED3">
        <w:rPr>
          <w:rFonts w:ascii="仿宋_GB2312" w:eastAsia="仿宋_GB2312" w:hAnsi="宋体"/>
          <w:b/>
          <w:sz w:val="30"/>
          <w:szCs w:val="30"/>
        </w:rPr>
        <w:t>五、《天津市饮食行业定额（有奖）发票》兑奖</w:t>
      </w:r>
      <w:bookmarkEnd w:id="35"/>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36" w:name="_Toc238638931"/>
      <w:r w:rsidRPr="00D91ED3">
        <w:rPr>
          <w:rFonts w:ascii="仿宋_GB2312" w:eastAsia="仿宋_GB2312" w:hAnsi="宋体"/>
          <w:b/>
          <w:sz w:val="30"/>
          <w:szCs w:val="30"/>
        </w:rPr>
        <w:t>（一）消费者兑奖</w:t>
      </w:r>
      <w:bookmarkEnd w:id="36"/>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t>1、适用范围</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合法、有效取得《天津市饮食行业定额（有奖）发票》中奖的消费者。有下列情形的不予兑奖：</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（1）兑奖前发票联和兑奖联已经撕开；</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（2）未按规定加盖经营单位印章，以及未填写开票日期；</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（3）三等奖以上兑奖人不能提供有效身份证件；</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（4）经税务机关批准已公开声明作废或声明丢失的发票；</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（5）经税务机关确认为假票，或有涂改、破损、无法辨认等现象的发票；</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（6）超过兑奖时限的。兑奖时限为消费者取得有奖发票之日起30日内。</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t>2、纳税人应提供的资料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（1）发票联、兑奖联；</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（2）有效身份证件（中三等奖（含）以上的消费者）。</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t>3、流程</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（1）中四等奖（含）以下的消费者，在取得发票的消费场所由饮食业经营者暂垫付兑奖，垫付兑奖的饮食业经营者留存兑奖联。</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（2）中三等奖（含）以上的消费者，持所需资料到取得发票的</w:t>
      </w:r>
      <w:r>
        <w:rPr>
          <w:rFonts w:ascii="仿宋_GB2312" w:eastAsia="仿宋_GB2312" w:hAnsi="宋体" w:hint="eastAsia"/>
          <w:sz w:val="30"/>
          <w:szCs w:val="30"/>
        </w:rPr>
        <w:lastRenderedPageBreak/>
        <w:t>消费场所的主管地税局办税服务厅兑奖。兑奖人员审核无误后，将 “有奖发票兑奖单”交由领奖人签字后，为其办理兑奖手续。</w:t>
      </w:r>
      <w:r>
        <w:rPr>
          <w:rFonts w:ascii="仿宋_GB2312" w:eastAsia="仿宋_GB2312" w:hAnsi="宋体"/>
          <w:sz w:val="30"/>
          <w:szCs w:val="30"/>
        </w:rPr>
        <w:t>对于中二等奖（含）以上的消费者，应在兑付奖金的同时，</w:t>
      </w:r>
      <w:r>
        <w:rPr>
          <w:rFonts w:ascii="仿宋_GB2312" w:eastAsia="仿宋_GB2312" w:hAnsi="宋体" w:hint="eastAsia"/>
          <w:sz w:val="30"/>
          <w:szCs w:val="30"/>
        </w:rPr>
        <w:t>缴纳</w:t>
      </w:r>
      <w:r>
        <w:rPr>
          <w:rFonts w:ascii="仿宋_GB2312" w:eastAsia="仿宋_GB2312" w:hAnsi="宋体"/>
          <w:sz w:val="30"/>
          <w:szCs w:val="30"/>
        </w:rPr>
        <w:t>个人所得税。</w:t>
      </w:r>
    </w:p>
    <w:p w:rsidR="00BA25F6" w:rsidRPr="00806EA4" w:rsidRDefault="00BA25F6" w:rsidP="000E6607">
      <w:pPr>
        <w:adjustRightInd w:val="0"/>
        <w:snapToGrid w:val="0"/>
        <w:spacing w:line="600" w:lineRule="exact"/>
        <w:ind w:firstLineChars="198" w:firstLine="594"/>
        <w:rPr>
          <w:rFonts w:ascii="仿宋_GB2312" w:eastAsia="仿宋_GB2312" w:hAnsi="宋体"/>
          <w:b/>
          <w:sz w:val="30"/>
          <w:szCs w:val="30"/>
        </w:rPr>
      </w:pPr>
      <w:bookmarkStart w:id="37" w:name="_Toc238638932"/>
      <w:r w:rsidRPr="00806EA4">
        <w:rPr>
          <w:rFonts w:ascii="仿宋_GB2312" w:eastAsia="仿宋_GB2312" w:hAnsi="宋体"/>
          <w:b/>
          <w:sz w:val="30"/>
          <w:szCs w:val="30"/>
        </w:rPr>
        <w:t>（二）垫付兑奖的饮食业经营者领取垫付奖金</w:t>
      </w:r>
      <w:bookmarkEnd w:id="37"/>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t>1、适用范围</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合法、有效开具《天津市饮食行业定额（有奖）发票》，并为其垫付兑奖（三等奖（含）以下）的饮食业经营者。</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t>2、纳税人应提供的资料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（1）发票兑奖联；</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（2）发票领购簿。</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t>3、流程</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（1）饮食业经营者可定期持所需资料到主管地税局领取垫付的奖金。</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（2）税务人员在审核无误后，按有关规定完成兑奖手续，并将 “有奖发票结算单”交由领取人签字后，为其办理结算手续。</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38" w:name="_Toc238638933"/>
      <w:r w:rsidRPr="00D91ED3">
        <w:rPr>
          <w:rFonts w:ascii="仿宋_GB2312" w:eastAsia="仿宋_GB2312" w:hAnsi="宋体"/>
          <w:b/>
          <w:sz w:val="30"/>
          <w:szCs w:val="30"/>
        </w:rPr>
        <w:t>六、建筑业项目登记</w:t>
      </w:r>
      <w:bookmarkEnd w:id="38"/>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t>1、适用范围</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 xml:space="preserve">纳税人提供建筑业应税劳务，应当在签订建筑业工程合同之日起30日内，由建筑业工程项目施工方向项目地地税局或市地税局建筑项目税务登记窗口（地点：市行政许可中心）申报办理项目登记。 </w:t>
      </w:r>
    </w:p>
    <w:p w:rsidR="00BA25F6" w:rsidRDefault="00BA25F6" w:rsidP="000E6607">
      <w:pPr>
        <w:adjustRightInd w:val="0"/>
        <w:snapToGrid w:val="0"/>
        <w:spacing w:line="600" w:lineRule="exact"/>
        <w:ind w:firstLineChars="200" w:firstLine="600"/>
        <w:rPr>
          <w:rFonts w:ascii="仿宋_GB2312" w:eastAsia="仿宋_GB2312" w:hAnsi="宋体"/>
          <w:b/>
          <w:sz w:val="30"/>
          <w:szCs w:val="30"/>
        </w:rPr>
      </w:pPr>
      <w:r>
        <w:rPr>
          <w:rFonts w:ascii="仿宋_GB2312" w:eastAsia="仿宋_GB2312" w:hAnsi="宋体"/>
          <w:b/>
          <w:sz w:val="30"/>
          <w:szCs w:val="30"/>
        </w:rPr>
        <w:t>2、纳税人应提供的资料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（1）《建筑业项目登记表》；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lastRenderedPageBreak/>
        <w:t>（2）税务登记证副本（查验）；</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（3）建设工程施工合同原件（查验）、复印件（留存）；</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（4）工程预算资料、施工许可证原件（查验）、复印件（留存）;</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（5）工程实行招投标的，工程中标通知书原件（查验）、复印件（留存）；</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sz w:val="30"/>
          <w:szCs w:val="30"/>
        </w:rPr>
        <w:t>（</w:t>
      </w:r>
      <w:r>
        <w:rPr>
          <w:rFonts w:ascii="仿宋_GB2312" w:eastAsia="仿宋_GB2312" w:hAnsi="宋体" w:hint="eastAsia"/>
          <w:sz w:val="30"/>
          <w:szCs w:val="30"/>
        </w:rPr>
        <w:t>6</w:t>
      </w:r>
      <w:r>
        <w:rPr>
          <w:rFonts w:ascii="仿宋_GB2312" w:eastAsia="仿宋_GB2312" w:hAnsi="宋体"/>
          <w:sz w:val="30"/>
          <w:szCs w:val="30"/>
        </w:rPr>
        <w:t>）工程实行分包的，分包合同原件（查验）、复印件（留存）</w:t>
      </w:r>
      <w:r>
        <w:rPr>
          <w:rFonts w:ascii="仿宋_GB2312" w:eastAsia="仿宋_GB2312" w:hAnsi="宋体" w:hint="eastAsia"/>
          <w:sz w:val="30"/>
          <w:szCs w:val="30"/>
        </w:rPr>
        <w:t>；</w:t>
      </w:r>
    </w:p>
    <w:p w:rsidR="00BA25F6" w:rsidRDefault="00BA25F6" w:rsidP="00BA25F6">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sz w:val="30"/>
          <w:szCs w:val="30"/>
        </w:rPr>
        <w:t>（</w:t>
      </w:r>
      <w:r>
        <w:rPr>
          <w:rFonts w:ascii="仿宋_GB2312" w:eastAsia="仿宋_GB2312" w:hAnsi="宋体" w:hint="eastAsia"/>
          <w:sz w:val="30"/>
          <w:szCs w:val="30"/>
        </w:rPr>
        <w:t>7</w:t>
      </w:r>
      <w:r>
        <w:rPr>
          <w:rFonts w:ascii="仿宋_GB2312" w:eastAsia="仿宋_GB2312" w:hAnsi="宋体"/>
          <w:sz w:val="30"/>
          <w:szCs w:val="30"/>
        </w:rPr>
        <w:t>）以上提供的复印资料均一份</w:t>
      </w:r>
      <w:r>
        <w:rPr>
          <w:rFonts w:ascii="仿宋_GB2312" w:eastAsia="仿宋_GB2312" w:hAnsi="宋体" w:hint="eastAsia"/>
          <w:sz w:val="30"/>
          <w:szCs w:val="30"/>
        </w:rPr>
        <w:t>。</w:t>
      </w:r>
    </w:p>
    <w:p w:rsidR="00BA25F6" w:rsidRDefault="00BA25F6" w:rsidP="000E6607">
      <w:pPr>
        <w:adjustRightInd w:val="0"/>
        <w:snapToGrid w:val="0"/>
        <w:spacing w:line="600" w:lineRule="exact"/>
        <w:ind w:firstLineChars="200" w:firstLine="600"/>
        <w:rPr>
          <w:rFonts w:ascii="仿宋_GB2312" w:eastAsia="仿宋_GB2312" w:hAnsi="宋体"/>
          <w:b/>
          <w:sz w:val="30"/>
          <w:szCs w:val="30"/>
        </w:rPr>
      </w:pPr>
      <w:r>
        <w:rPr>
          <w:rFonts w:ascii="仿宋_GB2312" w:eastAsia="仿宋_GB2312" w:hAnsi="宋体"/>
          <w:b/>
          <w:sz w:val="30"/>
          <w:szCs w:val="30"/>
        </w:rPr>
        <w:t>3、税务机关承诺时限</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提供资料完整、填写内容准确、各项手续齐全、符合条件的当场办结。</w:t>
      </w:r>
    </w:p>
    <w:p w:rsidR="00BA25F6" w:rsidRDefault="00BA25F6" w:rsidP="000E6607">
      <w:pPr>
        <w:adjustRightInd w:val="0"/>
        <w:snapToGrid w:val="0"/>
        <w:spacing w:line="600" w:lineRule="exact"/>
        <w:ind w:firstLineChars="200" w:firstLine="600"/>
        <w:rPr>
          <w:rFonts w:ascii="仿宋_GB2312" w:eastAsia="仿宋_GB2312" w:hAnsi="宋体"/>
          <w:b/>
          <w:sz w:val="30"/>
          <w:szCs w:val="30"/>
        </w:rPr>
      </w:pPr>
      <w:r>
        <w:rPr>
          <w:rFonts w:ascii="仿宋_GB2312" w:eastAsia="仿宋_GB2312" w:hAnsi="宋体"/>
          <w:b/>
          <w:sz w:val="30"/>
          <w:szCs w:val="30"/>
        </w:rPr>
        <w:t>4、流程</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（1）网上预登记。纳税人通过天津财政地税网进行项目登记，网上填写、确认并打印《建筑业项目登记表》一式两份。</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（2）登记确认。纳税人持相关资料到项目地地税局办理项目登记确认手续。如果是建筑业网上实时自开票纳税人，也可以到市地税局建筑项目税务登记窗口（地点：市行政许可中心）办理确认手续。</w:t>
      </w:r>
    </w:p>
    <w:p w:rsidR="00BA25F6" w:rsidRPr="00806EA4" w:rsidRDefault="00BA25F6" w:rsidP="000E6607">
      <w:pPr>
        <w:adjustRightInd w:val="0"/>
        <w:snapToGrid w:val="0"/>
        <w:spacing w:line="600" w:lineRule="exact"/>
        <w:ind w:firstLineChars="198" w:firstLine="594"/>
        <w:rPr>
          <w:rFonts w:ascii="仿宋_GB2312" w:eastAsia="仿宋_GB2312" w:hAnsi="宋体"/>
          <w:b/>
          <w:sz w:val="30"/>
          <w:szCs w:val="30"/>
        </w:rPr>
      </w:pPr>
      <w:bookmarkStart w:id="39" w:name="_Toc238638934"/>
      <w:r w:rsidRPr="00806EA4">
        <w:rPr>
          <w:rFonts w:ascii="仿宋_GB2312" w:eastAsia="仿宋_GB2312" w:hAnsi="宋体"/>
          <w:b/>
          <w:sz w:val="30"/>
          <w:szCs w:val="30"/>
        </w:rPr>
        <w:t>七、冠名发票的管理</w:t>
      </w:r>
      <w:bookmarkEnd w:id="39"/>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t>1、适用范围</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已办理税务登记；有固定生产经营场所、财务和发票管理制度健全、发票使用量较大；统一发票式样不能满足业务需要的单位，可以申请印制冠名发票。</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t>2、纳税人应提供的资料</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lastRenderedPageBreak/>
        <w:t>（1）首次申请印制企业冠名发票</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①</w:t>
      </w:r>
      <w:r>
        <w:rPr>
          <w:rFonts w:ascii="仿宋_GB2312" w:eastAsia="仿宋_GB2312" w:hAnsi="宋体"/>
          <w:sz w:val="30"/>
          <w:szCs w:val="30"/>
        </w:rPr>
        <w:t>申请书。申请书内容应包括以下内容：纳税人基本情况介绍；申请冠名发票的理由；冠名发票的使用范围，即哪些业务使用该种发票；预计每月发票的使用量；冠名发票的式样及有关开票内容，包括发票名称、发票项目、联次及用途、发票开型等；</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②申请单位发票管理制度；</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③</w:t>
      </w:r>
      <w:r>
        <w:rPr>
          <w:rFonts w:ascii="仿宋_GB2312" w:eastAsia="仿宋_GB2312" w:hAnsi="宋体"/>
          <w:sz w:val="30"/>
          <w:szCs w:val="30"/>
        </w:rPr>
        <w:t>申请单位自行设计的发票式样；</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④</w:t>
      </w:r>
      <w:r>
        <w:rPr>
          <w:rFonts w:ascii="仿宋_GB2312" w:eastAsia="仿宋_GB2312" w:hAnsi="宋体"/>
          <w:sz w:val="30"/>
          <w:szCs w:val="30"/>
        </w:rPr>
        <w:t>印制机打冠名发票的，报送开票软件及使用说明；</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sz w:val="30"/>
          <w:szCs w:val="30"/>
        </w:rPr>
        <w:t>⑤</w:t>
      </w:r>
      <w:r>
        <w:rPr>
          <w:rFonts w:ascii="仿宋_GB2312" w:eastAsia="仿宋_GB2312" w:hAnsi="宋体"/>
          <w:sz w:val="30"/>
          <w:szCs w:val="30"/>
        </w:rPr>
        <w:t>申请印制定额发票的纳税人，收费项目需物价局批准的，应附物价局收费许可证原件（查验）、复印件（留存）</w:t>
      </w:r>
      <w:r>
        <w:rPr>
          <w:rFonts w:ascii="仿宋_GB2312" w:eastAsia="仿宋_GB2312" w:hAnsi="宋体" w:hint="eastAsia"/>
          <w:sz w:val="30"/>
          <w:szCs w:val="30"/>
        </w:rPr>
        <w:t>；</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sz w:val="30"/>
          <w:szCs w:val="30"/>
        </w:rPr>
        <w:t>⑥</w:t>
      </w:r>
      <w:r>
        <w:rPr>
          <w:rFonts w:ascii="仿宋_GB2312" w:eastAsia="仿宋_GB2312" w:hAnsi="宋体"/>
          <w:sz w:val="30"/>
          <w:szCs w:val="30"/>
        </w:rPr>
        <w:t>以上提供的复印资料均一份</w:t>
      </w:r>
      <w:r>
        <w:rPr>
          <w:rFonts w:ascii="仿宋_GB2312" w:eastAsia="仿宋_GB2312" w:hAnsi="宋体" w:hint="eastAsia"/>
          <w:sz w:val="30"/>
          <w:szCs w:val="30"/>
        </w:rPr>
        <w:t>。</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t>（2）续印企业冠名发票</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①</w:t>
      </w:r>
      <w:r>
        <w:rPr>
          <w:rFonts w:ascii="仿宋_GB2312" w:eastAsia="仿宋_GB2312" w:hAnsi="宋体"/>
          <w:sz w:val="30"/>
          <w:szCs w:val="30"/>
        </w:rPr>
        <w:t>已批准的冠名发票式样</w:t>
      </w:r>
      <w:r>
        <w:rPr>
          <w:rFonts w:ascii="仿宋_GB2312" w:eastAsia="仿宋_GB2312" w:hAnsi="宋体" w:hint="eastAsia"/>
          <w:sz w:val="30"/>
          <w:szCs w:val="30"/>
        </w:rPr>
        <w:t>，</w:t>
      </w:r>
      <w:r>
        <w:rPr>
          <w:rFonts w:ascii="仿宋_GB2312" w:eastAsia="仿宋_GB2312" w:hAnsi="宋体"/>
          <w:sz w:val="30"/>
          <w:szCs w:val="30"/>
        </w:rPr>
        <w:t>如样式改变应加以说明。</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②第（1）条所列资料发生变化的，应重新提供。</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b/>
          <w:sz w:val="30"/>
          <w:szCs w:val="30"/>
        </w:rPr>
        <w:t>3、流程</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（1）申请程序。向主管地税局提出申请，如实填写《天津市地方税务局冠名发票印制申请审批表》一式三份，并提供所需资料。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sz w:val="30"/>
          <w:szCs w:val="30"/>
        </w:rPr>
        <w:t>（2）审批程序。主管地税局对申请单位报送的相关资料进行核查，并给出审批意见，对于符合条件的报送市地税局审批。</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p>
    <w:p w:rsidR="00BA25F6" w:rsidRPr="00D91ED3" w:rsidRDefault="00BA25F6" w:rsidP="00BA25F6">
      <w:pPr>
        <w:topLinePunct/>
        <w:adjustRightInd w:val="0"/>
        <w:snapToGrid w:val="0"/>
        <w:spacing w:line="600" w:lineRule="exact"/>
        <w:jc w:val="center"/>
        <w:textAlignment w:val="top"/>
        <w:outlineLvl w:val="0"/>
        <w:rPr>
          <w:rFonts w:ascii="宋体" w:hAnsi="宋体"/>
          <w:b/>
          <w:sz w:val="44"/>
          <w:szCs w:val="44"/>
        </w:rPr>
      </w:pPr>
      <w:bookmarkStart w:id="40" w:name="_Toc238638935"/>
      <w:r w:rsidRPr="00D91ED3">
        <w:rPr>
          <w:rFonts w:ascii="宋体" w:hAnsi="宋体" w:hint="eastAsia"/>
          <w:b/>
          <w:sz w:val="44"/>
          <w:szCs w:val="44"/>
        </w:rPr>
        <w:t>第三部分 认定和证明管理</w:t>
      </w:r>
      <w:bookmarkEnd w:id="40"/>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p>
    <w:p w:rsidR="00BA25F6" w:rsidRPr="00806EA4" w:rsidRDefault="00BA25F6" w:rsidP="000E6607">
      <w:pPr>
        <w:adjustRightInd w:val="0"/>
        <w:snapToGrid w:val="0"/>
        <w:spacing w:line="600" w:lineRule="exact"/>
        <w:ind w:firstLineChars="198" w:firstLine="594"/>
        <w:rPr>
          <w:rFonts w:ascii="仿宋_GB2312" w:eastAsia="仿宋_GB2312" w:hAnsi="宋体"/>
          <w:b/>
          <w:sz w:val="30"/>
          <w:szCs w:val="30"/>
        </w:rPr>
      </w:pPr>
      <w:bookmarkStart w:id="41" w:name="_Toc238638936"/>
      <w:r w:rsidRPr="00806EA4">
        <w:rPr>
          <w:rFonts w:ascii="仿宋_GB2312" w:eastAsia="仿宋_GB2312" w:hAnsi="宋体" w:hint="eastAsia"/>
          <w:b/>
          <w:sz w:val="30"/>
          <w:szCs w:val="30"/>
        </w:rPr>
        <w:t>一、网上纳税申报方式核定审批</w:t>
      </w:r>
      <w:bookmarkEnd w:id="41"/>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r w:rsidRPr="00D91ED3">
        <w:rPr>
          <w:rFonts w:ascii="仿宋_GB2312" w:eastAsia="仿宋_GB2312" w:hAnsi="宋体" w:hint="eastAsia"/>
          <w:b/>
          <w:sz w:val="30"/>
          <w:szCs w:val="30"/>
        </w:rPr>
        <w:lastRenderedPageBreak/>
        <w:t>（一）适用范围</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纳税人、扣缴义务人自愿选择因特网申报纳税方式的。</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r w:rsidRPr="00D91ED3">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int="eastAsia"/>
          <w:sz w:val="30"/>
          <w:szCs w:val="30"/>
        </w:rPr>
        <w:t>《天津市地方税务局委托银行划缴税款申请表》一式四份</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r w:rsidRPr="00D91ED3">
        <w:rPr>
          <w:rFonts w:ascii="仿宋_GB2312" w:eastAsia="仿宋_GB2312" w:hAnsi="宋体" w:hint="eastAsia"/>
          <w:b/>
          <w:sz w:val="30"/>
          <w:szCs w:val="30"/>
        </w:rPr>
        <w:t>（三）税务机关承诺时限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提供资料完整、填写内容准确、各项手续齐全、符合条件的，自受理之日起5个工作日办结。</w:t>
      </w:r>
    </w:p>
    <w:p w:rsidR="00BA25F6" w:rsidRPr="00D91ED3" w:rsidRDefault="00BA25F6" w:rsidP="000E6607">
      <w:pPr>
        <w:adjustRightInd w:val="0"/>
        <w:snapToGrid w:val="0"/>
        <w:spacing w:line="600" w:lineRule="exact"/>
        <w:ind w:firstLineChars="198" w:firstLine="594"/>
        <w:rPr>
          <w:rFonts w:ascii="仿宋_GB2312" w:eastAsia="仿宋_GB2312" w:hAnsi="宋体" w:hint="eastAsia"/>
          <w:b/>
          <w:sz w:val="30"/>
          <w:szCs w:val="30"/>
        </w:rPr>
      </w:pPr>
      <w:bookmarkStart w:id="42" w:name="_Toc238638937"/>
      <w:r w:rsidRPr="00D91ED3">
        <w:rPr>
          <w:rFonts w:ascii="仿宋_GB2312" w:eastAsia="仿宋_GB2312" w:hAnsi="宋体" w:hint="eastAsia"/>
          <w:b/>
          <w:sz w:val="30"/>
          <w:szCs w:val="30"/>
        </w:rPr>
        <w:t>二、网上纳税申报方式注销审批</w:t>
      </w:r>
      <w:bookmarkEnd w:id="42"/>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r w:rsidRPr="00D91ED3">
        <w:rPr>
          <w:rFonts w:ascii="仿宋_GB2312" w:eastAsia="仿宋_GB2312" w:hAnsi="宋体" w:hint="eastAsia"/>
          <w:b/>
          <w:sz w:val="30"/>
          <w:szCs w:val="30"/>
        </w:rPr>
        <w:t>（一）适用范围</w:t>
      </w:r>
    </w:p>
    <w:p w:rsidR="00BA25F6" w:rsidRDefault="00BA25F6" w:rsidP="00BA25F6">
      <w:pPr>
        <w:adjustRightInd w:val="0"/>
        <w:snapToGrid w:val="0"/>
        <w:spacing w:line="600" w:lineRule="exact"/>
        <w:ind w:firstLineChars="200" w:firstLine="600"/>
        <w:rPr>
          <w:rFonts w:ascii="仿宋_GB2312" w:eastAsia="仿宋_GB2312" w:hAnsi="宋体" w:hint="eastAsia"/>
          <w:bCs/>
          <w:sz w:val="30"/>
          <w:szCs w:val="30"/>
        </w:rPr>
      </w:pPr>
      <w:r>
        <w:rPr>
          <w:rFonts w:ascii="仿宋_GB2312" w:eastAsia="仿宋_GB2312" w:hAnsi="宋体" w:hint="eastAsia"/>
          <w:bCs/>
          <w:sz w:val="30"/>
          <w:szCs w:val="30"/>
        </w:rPr>
        <w:t>纳税人因企业注销或其它原因不再采用因特网申报纳税方式的，应向主管地税局提出注销申请，办理注销手续。</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《天津市地方税务局委托银行划缴税款注销申请表》一式二份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（三）税务机关承诺时限</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提供资料完整、填写内容准确、各项手续齐全、符合条件的，自受理之日起5个工作日办结。</w:t>
      </w:r>
    </w:p>
    <w:p w:rsidR="00BA25F6" w:rsidRPr="00D91ED3" w:rsidRDefault="00BA25F6" w:rsidP="000E6607">
      <w:pPr>
        <w:adjustRightInd w:val="0"/>
        <w:snapToGrid w:val="0"/>
        <w:spacing w:line="600" w:lineRule="exact"/>
        <w:ind w:firstLineChars="198" w:firstLine="594"/>
        <w:rPr>
          <w:rFonts w:ascii="仿宋_GB2312" w:eastAsia="仿宋_GB2312" w:hAnsi="宋体" w:hint="eastAsia"/>
          <w:b/>
          <w:sz w:val="30"/>
          <w:szCs w:val="30"/>
        </w:rPr>
      </w:pPr>
      <w:bookmarkStart w:id="43" w:name="_Toc238638938"/>
      <w:r w:rsidRPr="00D91ED3">
        <w:rPr>
          <w:rFonts w:ascii="仿宋_GB2312" w:eastAsia="仿宋_GB2312" w:hAnsi="宋体" w:hint="eastAsia"/>
          <w:b/>
          <w:sz w:val="30"/>
          <w:szCs w:val="30"/>
        </w:rPr>
        <w:t>三、网上纳税申报方式变更审批</w:t>
      </w:r>
      <w:bookmarkEnd w:id="43"/>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（一）适用范围</w:t>
      </w:r>
    </w:p>
    <w:p w:rsidR="00BA25F6" w:rsidRDefault="00BA25F6" w:rsidP="00BA25F6">
      <w:pPr>
        <w:adjustRightInd w:val="0"/>
        <w:snapToGrid w:val="0"/>
        <w:spacing w:line="600" w:lineRule="exact"/>
        <w:ind w:firstLineChars="200" w:firstLine="600"/>
        <w:rPr>
          <w:rFonts w:ascii="仿宋_GB2312" w:eastAsia="仿宋_GB2312" w:hAnsi="宋体" w:hint="eastAsia"/>
          <w:bCs/>
          <w:sz w:val="30"/>
          <w:szCs w:val="30"/>
        </w:rPr>
      </w:pPr>
      <w:r>
        <w:rPr>
          <w:rFonts w:ascii="仿宋_GB2312" w:eastAsia="仿宋_GB2312" w:hAnsi="宋体" w:hint="eastAsia"/>
          <w:bCs/>
          <w:sz w:val="30"/>
          <w:szCs w:val="30"/>
        </w:rPr>
        <w:t>纳税人变更银行账户账号或迁转的应向主管地税局提出变更申请，办理变更手续。</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1、《天津市地方税务局委托银行划缴税款注销申请表》一式二份；</w:t>
      </w:r>
    </w:p>
    <w:p w:rsidR="00BA25F6" w:rsidRDefault="00BA25F6" w:rsidP="00BA25F6">
      <w:pPr>
        <w:adjustRightInd w:val="0"/>
        <w:snapToGrid w:val="0"/>
        <w:spacing w:line="600" w:lineRule="exact"/>
        <w:rPr>
          <w:rFonts w:ascii="仿宋_GB2312" w:eastAsia="仿宋_GB2312" w:hint="eastAsia"/>
          <w:sz w:val="30"/>
          <w:szCs w:val="30"/>
        </w:rPr>
      </w:pPr>
      <w:r>
        <w:rPr>
          <w:rFonts w:ascii="仿宋_GB2312" w:eastAsia="仿宋_GB2312" w:hint="eastAsia"/>
          <w:sz w:val="30"/>
          <w:szCs w:val="30"/>
        </w:rPr>
        <w:lastRenderedPageBreak/>
        <w:t xml:space="preserve">    2、</w:t>
      </w:r>
      <w:r>
        <w:rPr>
          <w:rFonts w:ascii="仿宋_GB2312" w:eastAsia="仿宋_GB2312" w:hAnsi="宋体" w:hint="eastAsia"/>
          <w:bCs/>
          <w:sz w:val="30"/>
          <w:szCs w:val="30"/>
        </w:rPr>
        <w:t>《天津市地方税务局委托银行划缴税款申请表》一式四份。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（三）税务机关承诺时限</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提供资料完整、填写内容准确、各项手续齐全、符合条件的，自受理之日起5个工作日办结。</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44" w:name="_Toc238638939"/>
      <w:r w:rsidRPr="00D91ED3">
        <w:rPr>
          <w:rFonts w:ascii="仿宋_GB2312" w:eastAsia="仿宋_GB2312" w:hAnsi="宋体" w:hint="eastAsia"/>
          <w:b/>
          <w:sz w:val="30"/>
          <w:szCs w:val="30"/>
        </w:rPr>
        <w:t>四、企业所得税征收方式鉴定</w:t>
      </w:r>
      <w:bookmarkEnd w:id="44"/>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（一）适用范围</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根据纳税人的账簿设立、会计核算、纳税资料提供以及所得税申报等各种情况，税务机关可以对纳税人采用查帐征收或核定征收方式缴纳企业所得税。（详见国税发[2008]30号）</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《企业所得税征收方式鉴定表》2份。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（三）纳税人办理业务的时限要求</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企业所得税征收方式鉴定工作每年进行一次，办理时限为每年6月底前。当年新办企业应在领取税务登记证后3个月内鉴定完毕。</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（四）税务机关承诺时限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提供资料完整、填写内容准确、各项手续齐全，自受理之日起在2个工作日内转下一环节，本涉税事项自受理之日起20个工作日内办结。</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45" w:name="_Toc238638940"/>
      <w:r w:rsidRPr="00D91ED3">
        <w:rPr>
          <w:rFonts w:ascii="仿宋_GB2312" w:eastAsia="仿宋_GB2312" w:hAnsi="宋体" w:hint="eastAsia"/>
          <w:b/>
          <w:sz w:val="30"/>
          <w:szCs w:val="30"/>
        </w:rPr>
        <w:t>五、定期定额户申请核定（调整）纳税定额</w:t>
      </w:r>
      <w:bookmarkEnd w:id="45"/>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（一）适用范围</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实行定期定额征收方式的纳税人。个体工商户税收定期定额征收，是指税务机关依照法律、行政法规的规定，对个体工商户在一定经营地点、一定经营时期、一定经营范围内的应纳税经营额（包</w:t>
      </w:r>
      <w:r>
        <w:rPr>
          <w:rFonts w:ascii="仿宋_GB2312" w:eastAsia="仿宋_GB2312" w:hAnsi="宋体" w:hint="eastAsia"/>
          <w:sz w:val="30"/>
          <w:szCs w:val="30"/>
        </w:rPr>
        <w:lastRenderedPageBreak/>
        <w:t>括经营数量）或所得额（以下简称定额）进行核定，并以此为计税依据，确定其应纳税额的一种征收方式。</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《定期定额户自行申报（申请变更）纳税定额表》1份。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提供资料完整、填写内容准确、各项手续齐全、符合受理条件的，自受理之日起在10个工作日内办结。</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46" w:name="_Toc238638941"/>
      <w:r w:rsidRPr="00D91ED3">
        <w:rPr>
          <w:rFonts w:ascii="仿宋_GB2312" w:eastAsia="仿宋_GB2312" w:hAnsi="宋体" w:hint="eastAsia"/>
          <w:b/>
          <w:sz w:val="30"/>
          <w:szCs w:val="30"/>
        </w:rPr>
        <w:t>六、税务认定资格年审</w:t>
      </w:r>
      <w:bookmarkEnd w:id="46"/>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（一）适用范围</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税务认定资格年审是指税务机关对已通过税务资格认定的企业，进行每年一次的资格审批，根据审批结果对符合条件的保留其资格，不符合条件的取消其相关税务资格的一项管理活动。</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1、《税务认定年审审批表》2份；</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2、相关部门的资格认定材料。</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（三）纳税人办理业务的时限要求</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在税务机关及相关联合部门规定的时限内。</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（四）税务机关承诺时限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提供资料完整、填写内容准确、各项手续齐全，自受理之日起在30个工作日内办结。</w:t>
      </w:r>
    </w:p>
    <w:p w:rsidR="00BA25F6" w:rsidRPr="00806EA4" w:rsidRDefault="00BA25F6" w:rsidP="000E6607">
      <w:pPr>
        <w:adjustRightInd w:val="0"/>
        <w:snapToGrid w:val="0"/>
        <w:spacing w:line="600" w:lineRule="exact"/>
        <w:ind w:firstLineChars="198" w:firstLine="594"/>
        <w:rPr>
          <w:rFonts w:ascii="仿宋_GB2312" w:eastAsia="仿宋_GB2312" w:hAnsi="宋体"/>
          <w:b/>
          <w:sz w:val="30"/>
          <w:szCs w:val="30"/>
        </w:rPr>
      </w:pPr>
      <w:bookmarkStart w:id="47" w:name="_Toc238638942"/>
      <w:r w:rsidRPr="00806EA4">
        <w:rPr>
          <w:rFonts w:ascii="仿宋_GB2312" w:eastAsia="仿宋_GB2312" w:hAnsi="宋体" w:hint="eastAsia"/>
          <w:b/>
          <w:sz w:val="30"/>
          <w:szCs w:val="30"/>
        </w:rPr>
        <w:t>七、外出经营活动税收管理证明</w:t>
      </w:r>
      <w:bookmarkEnd w:id="47"/>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（一）适用范围</w:t>
      </w:r>
    </w:p>
    <w:p w:rsidR="00BA25F6" w:rsidRDefault="00BA25F6" w:rsidP="00BA25F6">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sz w:val="30"/>
          <w:szCs w:val="30"/>
        </w:rPr>
        <w:t>纳税人到外县（市）临时从事生产经营活动的，应当在外出生</w:t>
      </w:r>
      <w:r>
        <w:rPr>
          <w:rFonts w:ascii="仿宋_GB2312" w:eastAsia="仿宋_GB2312" w:hAnsi="宋体" w:hint="eastAsia"/>
          <w:sz w:val="30"/>
          <w:szCs w:val="30"/>
        </w:rPr>
        <w:lastRenderedPageBreak/>
        <w:t>产经营之前，持税务登记证向主管税务机关申请开具《外出经营活动税收管理证明》。税务机关按照一地一证的原则，核发《外管证》，《外管证》的有效期限一般为30日，最长不得超过180天</w:t>
      </w:r>
      <w:r>
        <w:rPr>
          <w:rFonts w:ascii="仿宋_GB2312" w:eastAsia="仿宋_GB2312" w:hAnsi="宋体" w:hint="eastAsia"/>
          <w:b/>
          <w:sz w:val="30"/>
          <w:szCs w:val="30"/>
        </w:rPr>
        <w:t>。</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1、《外出经营活动税收管理申请审批表》1份；</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2、项目合同或协议原件和复印件；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w:t>
      </w:r>
      <w:r>
        <w:rPr>
          <w:rFonts w:ascii="仿宋_GB2312" w:eastAsia="仿宋_GB2312" w:hAnsi="宋体"/>
          <w:sz w:val="30"/>
          <w:szCs w:val="30"/>
        </w:rPr>
        <w:t>以上提供的复印资料均一份</w:t>
      </w:r>
      <w:r>
        <w:rPr>
          <w:rFonts w:ascii="仿宋_GB2312" w:eastAsia="仿宋_GB2312" w:hAnsi="宋体" w:hint="eastAsia"/>
          <w:sz w:val="30"/>
          <w:szCs w:val="30"/>
        </w:rPr>
        <w:t>。</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提供的资料完整、填写内容准确、各项手续齐全的，自受理之日起5个工作日办结。</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48" w:name="_Toc229821682"/>
      <w:bookmarkStart w:id="49" w:name="_Toc238638943"/>
      <w:r w:rsidRPr="00D91ED3">
        <w:rPr>
          <w:rFonts w:ascii="仿宋_GB2312" w:eastAsia="仿宋_GB2312" w:hAnsi="宋体" w:hint="eastAsia"/>
          <w:b/>
          <w:sz w:val="30"/>
          <w:szCs w:val="30"/>
        </w:rPr>
        <w:t>八、外出经营活动税收管理证明缴销</w:t>
      </w:r>
      <w:bookmarkEnd w:id="48"/>
      <w:bookmarkEnd w:id="49"/>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r w:rsidRPr="00D91ED3">
        <w:rPr>
          <w:rFonts w:ascii="仿宋_GB2312" w:eastAsia="仿宋_GB2312" w:hAnsi="宋体" w:hint="eastAsia"/>
          <w:b/>
          <w:sz w:val="30"/>
          <w:szCs w:val="30"/>
        </w:rPr>
        <w:t>（一）适用范围</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纳税人应当在《外出经管活动税收管理证明》有效期届满后10日内，持《外出经管活动税收管理证明》回原税务登记地税务机关办理《外出经管活动税收管理证明》缴销手续。</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《外出经营活动税收管理证明》</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（三）纳税人办理业务的时限要求</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外出经营企业在其经营活动结束后，须在10日内办理《外出经管活动税收管理证明》的核销手续。</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（四）税务机关承诺时限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提供的资料完整、填写内容准确、各项手续齐全的，自受理之日起2个工作日办结。</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50" w:name="_Toc229821687"/>
      <w:bookmarkStart w:id="51" w:name="_Toc238638944"/>
      <w:r w:rsidRPr="00D91ED3">
        <w:rPr>
          <w:rFonts w:ascii="仿宋_GB2312" w:eastAsia="仿宋_GB2312" w:hAnsi="宋体" w:hint="eastAsia"/>
          <w:b/>
          <w:sz w:val="30"/>
          <w:szCs w:val="30"/>
        </w:rPr>
        <w:lastRenderedPageBreak/>
        <w:t>九、纳税证明</w:t>
      </w:r>
      <w:bookmarkEnd w:id="50"/>
      <w:bookmarkEnd w:id="51"/>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（一）适用范围</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纳税人因企业法定代表人或负责人出国、企业参加某些政府部门的采购招标活动、企业参加国家有关部门的评比、总公司需要上市发行股票、纳税人申办蓝印户口以及办理出国定居等事项，有关部门要求纳税人提供其纳税情况的证明。税务机关根据纳税人申请，通过审核确认，对纳税人在一定时期内已缴纳的税款开具纳税证明的一项管理活动。</w:t>
      </w:r>
    </w:p>
    <w:p w:rsidR="00BA25F6" w:rsidRDefault="00BA25F6" w:rsidP="000E6607">
      <w:pPr>
        <w:adjustRightInd w:val="0"/>
        <w:snapToGrid w:val="0"/>
        <w:spacing w:line="600" w:lineRule="exact"/>
        <w:ind w:firstLineChars="200" w:firstLine="600"/>
        <w:rPr>
          <w:rFonts w:ascii="仿宋_GB2312" w:eastAsia="仿宋_GB2312" w:hAnsi="宋体" w:hint="eastAsia"/>
          <w:b/>
          <w:bCs/>
          <w:sz w:val="30"/>
          <w:szCs w:val="30"/>
        </w:rPr>
      </w:pPr>
      <w:r>
        <w:rPr>
          <w:rFonts w:ascii="仿宋_GB2312" w:eastAsia="仿宋_GB2312" w:hAnsi="宋体" w:hint="eastAsia"/>
          <w:b/>
          <w:bCs/>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1、经办人身份证及复印件；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2、单位或部门的介绍信；</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3、《纳税人、扣缴义务人涉税保密信息查询申请表》；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4、纳税人授权他人的，提供授权委托书和代理人的有效身份证件；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5、</w:t>
      </w:r>
      <w:r>
        <w:rPr>
          <w:rFonts w:ascii="仿宋_GB2312" w:eastAsia="仿宋_GB2312" w:hAnsi="宋体"/>
          <w:sz w:val="30"/>
          <w:szCs w:val="30"/>
        </w:rPr>
        <w:t>以上提供的复印资料均一份</w:t>
      </w:r>
      <w:r>
        <w:rPr>
          <w:rFonts w:ascii="仿宋_GB2312" w:eastAsia="仿宋_GB2312" w:hAnsi="宋体" w:hint="eastAsia"/>
          <w:sz w:val="30"/>
          <w:szCs w:val="30"/>
        </w:rPr>
        <w:t>。</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提供资料完整、填写内容准确、各项手续齐全、符合条件的，自受理之日起3日办结。</w:t>
      </w:r>
    </w:p>
    <w:p w:rsidR="00BA25F6" w:rsidRPr="00806EA4" w:rsidRDefault="00BA25F6" w:rsidP="000E6607">
      <w:pPr>
        <w:adjustRightInd w:val="0"/>
        <w:snapToGrid w:val="0"/>
        <w:spacing w:line="600" w:lineRule="exact"/>
        <w:ind w:firstLineChars="198" w:firstLine="594"/>
        <w:rPr>
          <w:rFonts w:ascii="仿宋_GB2312" w:eastAsia="仿宋_GB2312" w:hAnsi="宋体" w:hint="eastAsia"/>
          <w:b/>
          <w:sz w:val="30"/>
          <w:szCs w:val="30"/>
        </w:rPr>
      </w:pPr>
      <w:bookmarkStart w:id="52" w:name="_Toc229821688"/>
      <w:bookmarkStart w:id="53" w:name="_Toc238638945"/>
      <w:r w:rsidRPr="00806EA4">
        <w:rPr>
          <w:rFonts w:ascii="仿宋_GB2312" w:eastAsia="仿宋_GB2312" w:hAnsi="宋体" w:hint="eastAsia"/>
          <w:b/>
          <w:sz w:val="30"/>
          <w:szCs w:val="30"/>
        </w:rPr>
        <w:t>十、中国居民身份证明</w:t>
      </w:r>
      <w:bookmarkEnd w:id="52"/>
      <w:bookmarkEnd w:id="53"/>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（一）适用范围</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在华外籍个人和企业根据《中华人民共和国个人所得税法》、《中华人民共和国企业所得税法》和我国对外签订的避免双重征税协定关于居民的判定标准构成中国居民的，应纳税人要求，可按管理权</w:t>
      </w:r>
      <w:r>
        <w:rPr>
          <w:rFonts w:ascii="仿宋_GB2312" w:eastAsia="仿宋_GB2312" w:hAnsi="宋体" w:hint="eastAsia"/>
          <w:sz w:val="30"/>
          <w:szCs w:val="30"/>
        </w:rPr>
        <w:lastRenderedPageBreak/>
        <w:t>限由县（市）级国家税务局或地方税务局向其签署填发《中国税收居民身份证明》申请表。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对我国居民个人、公司在缔约国对方享受税收协定待遇，需要提交中国居民身份证明的，可由当地县、市级及其以上税务机关签署填发《中国居民身份证明》表。（津地税外2008年19号）</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（二）自然人纳税人应提供资料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1、《中国税收居民身份证明》申请表，2份；</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2、居民身份证或护照原件及复印件；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3、个人取得收入及完税证明的有关资料（外籍个人在中国停留时间证明材料及个人所得税缴款书复印件）；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4、以上提供的复印资料均一份。</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（三）企业纳税人（在地税缴纳企业所得税）应提供资料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1、开具证明申请（注明去往国家、停留时间和所得税汇缴的承诺）；</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2、《中国税收居民身份证明》申请表2份；</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3、企业所得税证明年度缴款书复印件；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w:t>
      </w:r>
      <w:r>
        <w:rPr>
          <w:rFonts w:ascii="仿宋_GB2312" w:eastAsia="仿宋_GB2312" w:hAnsi="宋体"/>
          <w:sz w:val="30"/>
          <w:szCs w:val="30"/>
        </w:rPr>
        <w:t>以上提供的复印资料均一份</w:t>
      </w:r>
      <w:r>
        <w:rPr>
          <w:rFonts w:ascii="仿宋_GB2312" w:eastAsia="仿宋_GB2312" w:hAnsi="宋体" w:hint="eastAsia"/>
          <w:sz w:val="30"/>
          <w:szCs w:val="30"/>
        </w:rPr>
        <w:t>。</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（四）税务机关承诺时限</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提供资料完整、填写内容准确、各项手续齐全、符合条件的，自受理之日起30日内办结。</w:t>
      </w:r>
    </w:p>
    <w:p w:rsidR="00BA25F6" w:rsidRDefault="00BA25F6" w:rsidP="00BA25F6">
      <w:pPr>
        <w:topLinePunct/>
        <w:adjustRightInd w:val="0"/>
        <w:snapToGrid w:val="0"/>
        <w:spacing w:line="600" w:lineRule="exact"/>
        <w:jc w:val="center"/>
        <w:textAlignment w:val="top"/>
        <w:outlineLvl w:val="0"/>
        <w:rPr>
          <w:rFonts w:ascii="宋体" w:hAnsi="宋体" w:hint="eastAsia"/>
          <w:b/>
          <w:sz w:val="44"/>
          <w:szCs w:val="44"/>
        </w:rPr>
      </w:pPr>
      <w:bookmarkStart w:id="54" w:name="_Toc238638946"/>
    </w:p>
    <w:p w:rsidR="00BA25F6" w:rsidRDefault="00BA25F6" w:rsidP="00BA25F6">
      <w:pPr>
        <w:topLinePunct/>
        <w:adjustRightInd w:val="0"/>
        <w:snapToGrid w:val="0"/>
        <w:spacing w:line="600" w:lineRule="exact"/>
        <w:jc w:val="center"/>
        <w:textAlignment w:val="top"/>
        <w:outlineLvl w:val="0"/>
        <w:rPr>
          <w:rFonts w:ascii="宋体" w:hAnsi="宋体" w:hint="eastAsia"/>
          <w:b/>
          <w:sz w:val="44"/>
          <w:szCs w:val="44"/>
        </w:rPr>
      </w:pPr>
    </w:p>
    <w:p w:rsidR="00BA25F6" w:rsidRDefault="00BA25F6" w:rsidP="00BA25F6">
      <w:pPr>
        <w:topLinePunct/>
        <w:adjustRightInd w:val="0"/>
        <w:snapToGrid w:val="0"/>
        <w:spacing w:line="600" w:lineRule="exact"/>
        <w:jc w:val="center"/>
        <w:textAlignment w:val="top"/>
        <w:outlineLvl w:val="0"/>
        <w:rPr>
          <w:rFonts w:ascii="宋体" w:hAnsi="宋体" w:hint="eastAsia"/>
          <w:b/>
          <w:sz w:val="44"/>
          <w:szCs w:val="44"/>
        </w:rPr>
      </w:pPr>
    </w:p>
    <w:p w:rsidR="00BA25F6" w:rsidRDefault="00BA25F6" w:rsidP="00BA25F6">
      <w:pPr>
        <w:topLinePunct/>
        <w:adjustRightInd w:val="0"/>
        <w:snapToGrid w:val="0"/>
        <w:spacing w:line="600" w:lineRule="exact"/>
        <w:jc w:val="center"/>
        <w:textAlignment w:val="top"/>
        <w:outlineLvl w:val="0"/>
        <w:rPr>
          <w:rFonts w:ascii="宋体" w:hAnsi="宋体"/>
          <w:b/>
          <w:sz w:val="44"/>
          <w:szCs w:val="44"/>
        </w:rPr>
      </w:pPr>
      <w:r>
        <w:rPr>
          <w:rFonts w:ascii="宋体" w:hAnsi="宋体" w:hint="eastAsia"/>
          <w:b/>
          <w:sz w:val="44"/>
          <w:szCs w:val="44"/>
        </w:rPr>
        <w:lastRenderedPageBreak/>
        <w:t>第四部分  税收优惠管理</w:t>
      </w:r>
      <w:bookmarkEnd w:id="54"/>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bookmarkStart w:id="55" w:name="_Toc229821690"/>
    </w:p>
    <w:p w:rsidR="00BA25F6" w:rsidRPr="00D91ED3" w:rsidRDefault="00BA25F6" w:rsidP="000E6607">
      <w:pPr>
        <w:pStyle w:val="2"/>
        <w:keepNext w:val="0"/>
        <w:keepLines w:val="0"/>
        <w:topLinePunct/>
        <w:adjustRightInd w:val="0"/>
        <w:snapToGrid w:val="0"/>
        <w:spacing w:before="0" w:after="0" w:line="600" w:lineRule="exact"/>
        <w:ind w:firstLineChars="198" w:firstLine="594"/>
        <w:textAlignment w:val="top"/>
        <w:rPr>
          <w:rFonts w:ascii="仿宋_GB2312" w:eastAsia="仿宋_GB2312" w:hAnsi="宋体"/>
          <w:sz w:val="30"/>
          <w:szCs w:val="30"/>
        </w:rPr>
      </w:pPr>
      <w:bookmarkStart w:id="56" w:name="_Toc238638947"/>
      <w:r w:rsidRPr="00D91ED3">
        <w:rPr>
          <w:rFonts w:ascii="仿宋_GB2312" w:eastAsia="仿宋_GB2312" w:hAnsi="宋体" w:hint="eastAsia"/>
          <w:sz w:val="30"/>
          <w:szCs w:val="30"/>
        </w:rPr>
        <w:t>一、企业所得税减免税</w:t>
      </w:r>
      <w:bookmarkEnd w:id="55"/>
      <w:bookmarkEnd w:id="56"/>
    </w:p>
    <w:p w:rsidR="00BA25F6" w:rsidRPr="00806EA4" w:rsidRDefault="00BA25F6" w:rsidP="00BA25F6">
      <w:pPr>
        <w:pStyle w:val="2"/>
        <w:keepNext w:val="0"/>
        <w:keepLines w:val="0"/>
        <w:topLinePunct/>
        <w:adjustRightInd w:val="0"/>
        <w:snapToGrid w:val="0"/>
        <w:spacing w:before="0" w:after="0" w:line="600" w:lineRule="exact"/>
        <w:ind w:firstLineChars="198" w:firstLine="594"/>
        <w:textAlignment w:val="top"/>
        <w:rPr>
          <w:rFonts w:ascii="仿宋_GB2312" w:eastAsia="仿宋_GB2312" w:hAnsi="宋体" w:hint="eastAsia"/>
          <w:b w:val="0"/>
          <w:sz w:val="30"/>
          <w:szCs w:val="30"/>
        </w:rPr>
      </w:pPr>
      <w:r w:rsidRPr="00806EA4">
        <w:rPr>
          <w:rFonts w:ascii="仿宋_GB2312" w:eastAsia="仿宋_GB2312" w:hAnsi="宋体" w:hint="eastAsia"/>
          <w:b w:val="0"/>
          <w:sz w:val="30"/>
          <w:szCs w:val="30"/>
        </w:rPr>
        <w:t>纳税人申请下列企业所得税优惠需报主管税务机关备案，经税务机关登记备案后，自登记备案之日起执行。纳税人未按规定备案的，一律不得享受税收优惠。根据《</w:t>
      </w:r>
      <w:r w:rsidRPr="00806EA4">
        <w:rPr>
          <w:rFonts w:ascii="仿宋_GB2312" w:eastAsia="仿宋_GB2312" w:hAnsi="宋体"/>
          <w:b w:val="0"/>
          <w:sz w:val="30"/>
          <w:szCs w:val="30"/>
        </w:rPr>
        <w:t>转发</w:t>
      </w:r>
      <w:r w:rsidRPr="00806EA4">
        <w:rPr>
          <w:rFonts w:ascii="仿宋_GB2312" w:eastAsia="仿宋_GB2312" w:hAnsi="宋体" w:hint="eastAsia"/>
          <w:b w:val="0"/>
          <w:sz w:val="30"/>
          <w:szCs w:val="30"/>
        </w:rPr>
        <w:t>&lt;</w:t>
      </w:r>
      <w:r w:rsidRPr="00806EA4">
        <w:rPr>
          <w:rFonts w:ascii="仿宋_GB2312" w:eastAsia="仿宋_GB2312" w:hAnsi="宋体"/>
          <w:b w:val="0"/>
          <w:sz w:val="30"/>
          <w:szCs w:val="30"/>
        </w:rPr>
        <w:t>国家税务总局关于企业所得税减免税管理问题的通知</w:t>
      </w:r>
      <w:r w:rsidRPr="00806EA4">
        <w:rPr>
          <w:rFonts w:ascii="仿宋_GB2312" w:eastAsia="仿宋_GB2312" w:hAnsi="宋体" w:hint="eastAsia"/>
          <w:b w:val="0"/>
          <w:sz w:val="30"/>
          <w:szCs w:val="30"/>
        </w:rPr>
        <w:t>&gt;</w:t>
      </w:r>
      <w:r w:rsidRPr="00806EA4">
        <w:rPr>
          <w:rFonts w:ascii="仿宋_GB2312" w:eastAsia="仿宋_GB2312" w:hAnsi="宋体"/>
          <w:b w:val="0"/>
          <w:sz w:val="30"/>
          <w:szCs w:val="30"/>
        </w:rPr>
        <w:t>的通知</w:t>
      </w:r>
      <w:r w:rsidRPr="00806EA4">
        <w:rPr>
          <w:rFonts w:ascii="仿宋_GB2312" w:eastAsia="仿宋_GB2312" w:hAnsi="宋体"/>
          <w:b w:val="0"/>
          <w:sz w:val="30"/>
          <w:szCs w:val="30"/>
        </w:rPr>
        <w:t> </w:t>
      </w:r>
      <w:r w:rsidRPr="00806EA4">
        <w:rPr>
          <w:rFonts w:ascii="仿宋_GB2312" w:eastAsia="仿宋_GB2312" w:hAnsi="宋体" w:hint="eastAsia"/>
          <w:b w:val="0"/>
          <w:sz w:val="30"/>
          <w:szCs w:val="30"/>
        </w:rPr>
        <w:t>》（津地税企所〔2009〕2号）的规定, 各类企业所得税减免需按规定进行备案，具体减免项目、类型及条件按该规定执行。（详见《中华人民共和国企业所得税法》、《中华人民共和国企业所得税法实施条例》）</w:t>
      </w:r>
    </w:p>
    <w:p w:rsidR="00BA25F6" w:rsidRPr="00D91ED3" w:rsidRDefault="00BA25F6" w:rsidP="000E6607">
      <w:pPr>
        <w:pStyle w:val="2"/>
        <w:keepNext w:val="0"/>
        <w:keepLines w:val="0"/>
        <w:topLinePunct/>
        <w:adjustRightInd w:val="0"/>
        <w:snapToGrid w:val="0"/>
        <w:spacing w:before="0" w:after="0" w:line="600" w:lineRule="exact"/>
        <w:ind w:firstLineChars="198" w:firstLine="594"/>
        <w:textAlignment w:val="top"/>
        <w:rPr>
          <w:rFonts w:ascii="仿宋_GB2312" w:eastAsia="仿宋_GB2312" w:hAnsi="宋体"/>
          <w:sz w:val="30"/>
          <w:szCs w:val="30"/>
        </w:rPr>
      </w:pPr>
      <w:bookmarkStart w:id="57" w:name="_Toc238638948"/>
      <w:r w:rsidRPr="00D91ED3">
        <w:rPr>
          <w:rFonts w:ascii="仿宋_GB2312" w:eastAsia="仿宋_GB2312" w:hAnsi="宋体" w:hint="eastAsia"/>
          <w:sz w:val="30"/>
          <w:szCs w:val="30"/>
        </w:rPr>
        <w:t>（一）减免类型及需报送资料</w:t>
      </w:r>
      <w:bookmarkEnd w:id="57"/>
    </w:p>
    <w:p w:rsidR="00BA25F6" w:rsidRDefault="00BA25F6" w:rsidP="000E6607">
      <w:pPr>
        <w:pStyle w:val="2"/>
        <w:keepNext w:val="0"/>
        <w:keepLines w:val="0"/>
        <w:topLinePunct/>
        <w:adjustRightInd w:val="0"/>
        <w:snapToGrid w:val="0"/>
        <w:spacing w:before="0" w:after="0" w:line="600" w:lineRule="exact"/>
        <w:ind w:firstLineChars="198" w:firstLine="594"/>
        <w:textAlignment w:val="top"/>
        <w:rPr>
          <w:rFonts w:ascii="仿宋_GB2312" w:eastAsia="仿宋_GB2312" w:hAnsi="宋体"/>
          <w:sz w:val="30"/>
          <w:szCs w:val="30"/>
        </w:rPr>
      </w:pPr>
      <w:bookmarkStart w:id="58" w:name="_Toc238638949"/>
      <w:r>
        <w:rPr>
          <w:rFonts w:ascii="仿宋_GB2312" w:eastAsia="仿宋_GB2312" w:hAnsi="宋体" w:hint="eastAsia"/>
          <w:sz w:val="30"/>
          <w:szCs w:val="30"/>
        </w:rPr>
        <w:t>1、企业从事农、林、牧、渔项目的所得，可以免征、减征企业所得税</w:t>
      </w:r>
      <w:bookmarkEnd w:id="58"/>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（1）主要政策</w:t>
      </w:r>
    </w:p>
    <w:p w:rsidR="00BA25F6" w:rsidRDefault="00BA25F6" w:rsidP="00BA25F6">
      <w:pPr>
        <w:adjustRightInd w:val="0"/>
        <w:snapToGrid w:val="0"/>
        <w:spacing w:line="600" w:lineRule="exact"/>
        <w:ind w:firstLineChars="198" w:firstLine="594"/>
        <w:rPr>
          <w:rFonts w:ascii="仿宋_GB2312" w:eastAsia="仿宋_GB2312" w:hAnsi="宋体" w:hint="eastAsia"/>
          <w:bCs/>
          <w:color w:val="FF0000"/>
          <w:sz w:val="30"/>
          <w:szCs w:val="30"/>
        </w:rPr>
      </w:pPr>
      <w:r>
        <w:rPr>
          <w:rFonts w:ascii="仿宋_GB2312" w:eastAsia="仿宋_GB2312" w:hAnsi="宋体" w:hint="eastAsia"/>
          <w:sz w:val="30"/>
          <w:szCs w:val="30"/>
        </w:rPr>
        <w:t>①</w:t>
      </w:r>
      <w:r>
        <w:rPr>
          <w:rFonts w:ascii="仿宋_GB2312" w:eastAsia="仿宋_GB2312" w:hAnsi="宋体" w:hint="eastAsia"/>
          <w:bCs/>
          <w:sz w:val="30"/>
          <w:szCs w:val="30"/>
        </w:rPr>
        <w:t>企业从事下列项目的所得，免征收企业所得税。蔬菜、谷物、薯类、油料、豆类、棉花、麻类、糖料、水果、坚果的种植；农作物新品种的选育；中药材的种植；林木的培育和种植；牲畜、家禽的饲养；林产品的采集；灌溉、农产品初加工、兽医、农技推广、农机作业和维修等农林牧渔服务业项目；远洋捕捞。</w:t>
      </w:r>
    </w:p>
    <w:p w:rsidR="00BA25F6" w:rsidRDefault="00BA25F6" w:rsidP="00BA25F6">
      <w:pPr>
        <w:adjustRightInd w:val="0"/>
        <w:snapToGrid w:val="0"/>
        <w:spacing w:line="600" w:lineRule="exact"/>
        <w:ind w:firstLineChars="198" w:firstLine="594"/>
        <w:rPr>
          <w:rFonts w:ascii="仿宋_GB2312" w:eastAsia="仿宋_GB2312" w:hAnsi="宋体" w:hint="eastAsia"/>
          <w:bCs/>
          <w:color w:val="FF0000"/>
          <w:sz w:val="30"/>
          <w:szCs w:val="30"/>
        </w:rPr>
      </w:pPr>
      <w:r>
        <w:rPr>
          <w:rFonts w:ascii="仿宋_GB2312" w:eastAsia="仿宋_GB2312" w:hAnsi="宋体" w:hint="eastAsia"/>
          <w:sz w:val="30"/>
          <w:szCs w:val="30"/>
        </w:rPr>
        <w:t>②</w:t>
      </w:r>
      <w:r>
        <w:rPr>
          <w:rFonts w:ascii="仿宋_GB2312" w:eastAsia="仿宋_GB2312" w:hAnsi="宋体" w:hint="eastAsia"/>
          <w:bCs/>
          <w:sz w:val="30"/>
          <w:szCs w:val="30"/>
        </w:rPr>
        <w:t>企业从事下列项目的所得，减半征收企业所得税。花卉、茶以及其他饮料作物和香料作物的种植；海水养殖、内陆养植。</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（2）报送资料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①申请企业所得税税收优惠备案表；</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lastRenderedPageBreak/>
        <w:t>②种植业、养殖业、农林产品初加工，应提供其从事相关产业的证明资料复印件；农作物新品种选育及远洋捕捞应提供相关的认定证书复印件；农林牧渔服务业项目应提供相关证明资料及凭证复印件；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③项目所得核算情况说明；</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④以上提供的复印资料均一份。</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59" w:name="_Toc238638950"/>
      <w:r w:rsidRPr="00D91ED3">
        <w:rPr>
          <w:rFonts w:ascii="仿宋_GB2312" w:eastAsia="仿宋_GB2312" w:hAnsi="宋体" w:hint="eastAsia"/>
          <w:b/>
          <w:sz w:val="30"/>
          <w:szCs w:val="30"/>
        </w:rPr>
        <w:t>2、从事国家重点扶持的公共基础设施项目投资经营的所得</w:t>
      </w:r>
      <w:bookmarkEnd w:id="59"/>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（1）主要政策</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国家重点扶持的公共基础设施项目，是指2008年1月1日后经批准，并符合《公共基础设施项目企业所得税优惠目录》规定的港口、码头、机场、铁路、公路、城市公共交通、电力、水利等项目。</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企业从事国家重点扶持的公共基础设施项目投资经营的所得，自项目取得第一笔生产经营收入所属纳税年度起，第一年至第三年免征企业所得税，第四年至第六年减半征收企业所得税。</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第一笔经营收入，是指公共基础设施项目已建成并投入运营后所取得的第一笔收入。</w:t>
      </w:r>
    </w:p>
    <w:p w:rsidR="00BA25F6" w:rsidRDefault="00BA25F6" w:rsidP="00BA25F6">
      <w:pPr>
        <w:adjustRightInd w:val="0"/>
        <w:snapToGrid w:val="0"/>
        <w:spacing w:line="600" w:lineRule="exact"/>
        <w:ind w:firstLineChars="200" w:firstLine="600"/>
        <w:rPr>
          <w:rFonts w:ascii="仿宋_GB2312" w:eastAsia="仿宋_GB2312" w:hAnsi="宋体"/>
          <w:bCs/>
          <w:sz w:val="30"/>
          <w:szCs w:val="30"/>
        </w:rPr>
      </w:pPr>
      <w:r>
        <w:rPr>
          <w:rFonts w:ascii="仿宋_GB2312" w:eastAsia="仿宋_GB2312" w:hAnsi="宋体" w:hint="eastAsia"/>
          <w:bCs/>
          <w:sz w:val="30"/>
          <w:szCs w:val="30"/>
        </w:rPr>
        <w:t>企业承包经营、承包建设和内部自建自用本条规定的项目，不得享受本条规定的企业所得税优惠。</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（2）报送材料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①申请企业所得税税收优惠备案表；</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②国务院行业主管部门或政府投资主管部门的核准文件复印件；</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lastRenderedPageBreak/>
        <w:t>③取得第一笔收入的相关证明资料复印件，如收款证明、发票存根联等；</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④项目所得核算情况说明；</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⑤以上提供的复印资料均一份。</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60" w:name="_Toc238638951"/>
      <w:r w:rsidRPr="00D91ED3">
        <w:rPr>
          <w:rFonts w:ascii="仿宋_GB2312" w:eastAsia="仿宋_GB2312" w:hAnsi="宋体" w:hint="eastAsia"/>
          <w:b/>
          <w:sz w:val="30"/>
          <w:szCs w:val="30"/>
        </w:rPr>
        <w:t>3、从事符合条件的环境保护、节能节水项目的所得</w:t>
      </w:r>
      <w:bookmarkEnd w:id="60"/>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（1）主要政策</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符合条件的环境保护、节能节水项目，包括公共污水处理、公共垃圾处理、沼气综合开发利用、节能减排技术改造、海水淡化等。</w:t>
      </w:r>
    </w:p>
    <w:p w:rsidR="00BA25F6" w:rsidRDefault="00BA25F6" w:rsidP="00BA25F6">
      <w:pPr>
        <w:adjustRightInd w:val="0"/>
        <w:snapToGrid w:val="0"/>
        <w:spacing w:line="600" w:lineRule="exact"/>
        <w:ind w:firstLineChars="200" w:firstLine="600"/>
        <w:rPr>
          <w:rFonts w:ascii="仿宋_GB2312" w:eastAsia="仿宋_GB2312" w:hAnsi="宋体"/>
          <w:bCs/>
          <w:color w:val="FF0000"/>
          <w:sz w:val="30"/>
          <w:szCs w:val="30"/>
        </w:rPr>
      </w:pPr>
      <w:r>
        <w:rPr>
          <w:rFonts w:ascii="仿宋_GB2312" w:eastAsia="仿宋_GB2312" w:hAnsi="宋体" w:hint="eastAsia"/>
          <w:bCs/>
          <w:sz w:val="30"/>
          <w:szCs w:val="30"/>
        </w:rPr>
        <w:t>企业从事符合条件的环境保护、节能节水项目的所得，自项目取得第一笔收入所属纳税年度起，第一年至第三年免征企业所得税，第四年至第六年减半征收企业所得税。</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（2）报送资料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①申请企业所得税税收优惠备案表；</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②《天津市环保产业设备（产品）生产确认申报表》；</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③专门生产《目录》所列设备（产品）的企业的证明文件复印件，包括设备（产品）符合的有关标准，如国家、地方或行业标准（含技术监督部门备案证明）、设备（产品）质量保证体系、用户使用报告、设备（产品）合格证复印件；</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④取得第一笔收入的相关证明资料复印件，如收款证明、发票存根联等；</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⑤项目所得核算情况说明；</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⑥以上提供的复印资料均一份。</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61" w:name="_Toc238638952"/>
      <w:r w:rsidRPr="00D91ED3">
        <w:rPr>
          <w:rFonts w:ascii="仿宋_GB2312" w:eastAsia="仿宋_GB2312" w:hAnsi="宋体" w:hint="eastAsia"/>
          <w:b/>
          <w:sz w:val="30"/>
          <w:szCs w:val="30"/>
        </w:rPr>
        <w:t>4、符合条件的技术转让所得</w:t>
      </w:r>
      <w:bookmarkEnd w:id="61"/>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lastRenderedPageBreak/>
        <w:t>（1）主要政策</w:t>
      </w:r>
    </w:p>
    <w:p w:rsidR="00BA25F6" w:rsidRDefault="00BA25F6" w:rsidP="00BA25F6">
      <w:pPr>
        <w:adjustRightInd w:val="0"/>
        <w:snapToGrid w:val="0"/>
        <w:spacing w:line="600" w:lineRule="exact"/>
        <w:ind w:firstLineChars="200" w:firstLine="600"/>
        <w:rPr>
          <w:rFonts w:ascii="仿宋_GB2312" w:eastAsia="仿宋_GB2312" w:hAnsi="宋体"/>
          <w:bCs/>
          <w:sz w:val="30"/>
          <w:szCs w:val="30"/>
        </w:rPr>
      </w:pPr>
      <w:r>
        <w:rPr>
          <w:rFonts w:ascii="仿宋_GB2312" w:eastAsia="仿宋_GB2312" w:hAnsi="宋体" w:hint="eastAsia"/>
          <w:bCs/>
          <w:sz w:val="30"/>
          <w:szCs w:val="30"/>
        </w:rPr>
        <w:t>一个纳税年度内，居民企业技术转让所得不超过500万元的部分，免征企业所得税；超过500万元的部分，减半征收企业所得税。（详见国税函[2009]212号）</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（2）报送资料</w:t>
      </w:r>
    </w:p>
    <w:p w:rsidR="00BA25F6" w:rsidRDefault="00BA25F6" w:rsidP="00BA25F6">
      <w:pPr>
        <w:adjustRightInd w:val="0"/>
        <w:snapToGrid w:val="0"/>
        <w:spacing w:line="600" w:lineRule="exact"/>
        <w:ind w:firstLineChars="246" w:firstLine="787"/>
        <w:rPr>
          <w:rFonts w:ascii="仿宋_GB2312" w:eastAsia="仿宋_GB2312" w:hAnsi="宋体" w:cs="宋体" w:hint="eastAsia"/>
          <w:sz w:val="32"/>
          <w:szCs w:val="32"/>
        </w:rPr>
      </w:pPr>
      <w:r>
        <w:rPr>
          <w:rFonts w:ascii="仿宋_GB2312" w:eastAsia="仿宋_GB2312" w:hAnsi="宋体" w:cs="宋体" w:hint="eastAsia"/>
          <w:sz w:val="32"/>
          <w:szCs w:val="32"/>
        </w:rPr>
        <w:t>企业发生境内技术转让，向主管税务机关备案时应报送以下资料：</w:t>
      </w:r>
      <w:r>
        <w:rPr>
          <w:rFonts w:ascii="仿宋_GB2312" w:eastAsia="仿宋_GB2312" w:hAnsi="仿宋_GB2312" w:cs="仿宋_GB2312" w:hint="eastAsia"/>
          <w:sz w:val="32"/>
          <w:szCs w:val="32"/>
        </w:rPr>
        <w:t></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①申请企业所得税税收优惠备案表；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②</w:t>
      </w:r>
      <w:r>
        <w:rPr>
          <w:rFonts w:ascii="仿宋_GB2312" w:eastAsia="仿宋_GB2312" w:hAnsi="宋体" w:cs="宋体" w:hint="eastAsia"/>
          <w:sz w:val="32"/>
          <w:szCs w:val="32"/>
        </w:rPr>
        <w:t>技术转让合同（副本）；</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③</w:t>
      </w:r>
      <w:r>
        <w:rPr>
          <w:rFonts w:ascii="仿宋_GB2312" w:eastAsia="仿宋_GB2312" w:hAnsi="宋体" w:cs="宋体" w:hint="eastAsia"/>
          <w:sz w:val="32"/>
          <w:szCs w:val="32"/>
        </w:rPr>
        <w:t>省级以上科技部门出具的技术合同登记证明；</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④</w:t>
      </w:r>
      <w:r>
        <w:rPr>
          <w:rFonts w:ascii="仿宋_GB2312" w:eastAsia="仿宋_GB2312" w:hAnsi="宋体" w:cs="宋体" w:hint="eastAsia"/>
          <w:sz w:val="32"/>
          <w:szCs w:val="32"/>
        </w:rPr>
        <w:t>技术转让所得归集、分摊、计算的相关资料；</w:t>
      </w:r>
    </w:p>
    <w:p w:rsidR="00BA25F6" w:rsidRDefault="00BA25F6" w:rsidP="00BA25F6">
      <w:pPr>
        <w:adjustRightInd w:val="0"/>
        <w:snapToGrid w:val="0"/>
        <w:spacing w:line="600" w:lineRule="exact"/>
        <w:ind w:firstLineChars="198" w:firstLine="594"/>
        <w:rPr>
          <w:rFonts w:ascii="仿宋_GB2312" w:eastAsia="仿宋_GB2312" w:hAnsi="宋体" w:cs="宋体" w:hint="eastAsia"/>
          <w:sz w:val="32"/>
          <w:szCs w:val="32"/>
        </w:rPr>
      </w:pPr>
      <w:r>
        <w:rPr>
          <w:rFonts w:ascii="仿宋_GB2312" w:eastAsia="仿宋_GB2312" w:hAnsi="宋体" w:hint="eastAsia"/>
          <w:sz w:val="30"/>
          <w:szCs w:val="30"/>
        </w:rPr>
        <w:t>⑤</w:t>
      </w:r>
      <w:r>
        <w:rPr>
          <w:rFonts w:ascii="仿宋_GB2312" w:eastAsia="仿宋_GB2312" w:hAnsi="宋体" w:cs="宋体" w:hint="eastAsia"/>
          <w:sz w:val="32"/>
          <w:szCs w:val="32"/>
        </w:rPr>
        <w:t>实际缴纳相关税费的证明资料。</w:t>
      </w:r>
      <w:r>
        <w:rPr>
          <w:rFonts w:ascii="仿宋_GB2312" w:eastAsia="仿宋_GB2312" w:hAnsi="仿宋_GB2312" w:cs="仿宋_GB2312" w:hint="eastAsia"/>
          <w:sz w:val="32"/>
          <w:szCs w:val="32"/>
        </w:rPr>
        <w:t></w:t>
      </w:r>
    </w:p>
    <w:p w:rsidR="00BA25F6" w:rsidRDefault="00BA25F6" w:rsidP="00BA25F6">
      <w:pPr>
        <w:adjustRightInd w:val="0"/>
        <w:snapToGrid w:val="0"/>
        <w:spacing w:line="600" w:lineRule="exact"/>
        <w:ind w:firstLineChars="196" w:firstLine="627"/>
        <w:rPr>
          <w:rFonts w:ascii="仿宋_GB2312" w:eastAsia="仿宋_GB2312" w:hAnsi="宋体" w:cs="宋体" w:hint="eastAsia"/>
          <w:sz w:val="32"/>
          <w:szCs w:val="32"/>
        </w:rPr>
      </w:pPr>
      <w:r>
        <w:rPr>
          <w:rFonts w:ascii="仿宋_GB2312" w:eastAsia="仿宋_GB2312" w:hAnsi="宋体" w:cs="宋体" w:hint="eastAsia"/>
          <w:sz w:val="32"/>
          <w:szCs w:val="32"/>
        </w:rPr>
        <w:t>企业向境外转让技术，向主管税务机关备案时应报送以下资料：</w:t>
      </w:r>
      <w:r>
        <w:rPr>
          <w:rFonts w:ascii="仿宋_GB2312" w:eastAsia="仿宋_GB2312" w:hAnsi="仿宋_GB2312" w:cs="仿宋_GB2312" w:hint="eastAsia"/>
          <w:sz w:val="32"/>
          <w:szCs w:val="32"/>
        </w:rPr>
        <w:t></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①申请企业所得税税收优惠备案表；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②</w:t>
      </w:r>
      <w:r>
        <w:rPr>
          <w:rFonts w:ascii="仿宋_GB2312" w:eastAsia="仿宋_GB2312" w:hAnsi="宋体" w:cs="宋体" w:hint="eastAsia"/>
          <w:sz w:val="32"/>
          <w:szCs w:val="32"/>
        </w:rPr>
        <w:t>技术出口合同（副本）；</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③</w:t>
      </w:r>
      <w:r>
        <w:rPr>
          <w:rFonts w:ascii="仿宋_GB2312" w:eastAsia="仿宋_GB2312" w:hAnsi="宋体" w:cs="宋体" w:hint="eastAsia"/>
          <w:sz w:val="32"/>
          <w:szCs w:val="32"/>
        </w:rPr>
        <w:t>省级以上商务部门出具的技术出口合同登记证书或技术出口许可证；</w:t>
      </w:r>
    </w:p>
    <w:p w:rsidR="00BA25F6" w:rsidRDefault="00BA25F6" w:rsidP="00BA25F6">
      <w:pPr>
        <w:adjustRightInd w:val="0"/>
        <w:snapToGrid w:val="0"/>
        <w:spacing w:line="600" w:lineRule="exact"/>
        <w:ind w:firstLineChars="198" w:firstLine="594"/>
        <w:rPr>
          <w:rFonts w:ascii="仿宋_GB2312" w:eastAsia="仿宋_GB2312" w:hAnsi="宋体" w:cs="宋体" w:hint="eastAsia"/>
          <w:sz w:val="32"/>
          <w:szCs w:val="32"/>
        </w:rPr>
      </w:pPr>
      <w:r>
        <w:rPr>
          <w:rFonts w:ascii="仿宋_GB2312" w:eastAsia="仿宋_GB2312" w:hAnsi="宋体" w:hint="eastAsia"/>
          <w:sz w:val="30"/>
          <w:szCs w:val="30"/>
        </w:rPr>
        <w:t>④</w:t>
      </w:r>
      <w:r>
        <w:rPr>
          <w:rFonts w:ascii="仿宋_GB2312" w:eastAsia="仿宋_GB2312" w:hAnsi="宋体" w:cs="宋体" w:hint="eastAsia"/>
          <w:sz w:val="32"/>
          <w:szCs w:val="32"/>
        </w:rPr>
        <w:t>技术出口合同数据表；</w:t>
      </w:r>
    </w:p>
    <w:p w:rsidR="00BA25F6" w:rsidRDefault="00BA25F6" w:rsidP="00BA25F6">
      <w:pPr>
        <w:pStyle w:val="a3"/>
        <w:adjustRightInd w:val="0"/>
        <w:snapToGrid w:val="0"/>
        <w:spacing w:line="600" w:lineRule="exact"/>
        <w:ind w:firstLine="645"/>
        <w:rPr>
          <w:rFonts w:ascii="仿宋_GB2312" w:eastAsia="仿宋_GB2312" w:hAnsi="宋体" w:cs="宋体" w:hint="eastAsia"/>
          <w:color w:val="auto"/>
          <w:sz w:val="32"/>
          <w:szCs w:val="32"/>
        </w:rPr>
      </w:pPr>
      <w:r>
        <w:rPr>
          <w:rFonts w:ascii="仿宋_GB2312" w:eastAsia="仿宋_GB2312" w:hAnsi="宋体" w:hint="eastAsia"/>
          <w:color w:val="auto"/>
          <w:sz w:val="30"/>
          <w:szCs w:val="30"/>
        </w:rPr>
        <w:t>⑤</w:t>
      </w:r>
      <w:r>
        <w:rPr>
          <w:rFonts w:ascii="仿宋_GB2312" w:eastAsia="仿宋_GB2312" w:hAnsi="宋体" w:cs="宋体" w:hint="eastAsia"/>
          <w:color w:val="auto"/>
          <w:sz w:val="32"/>
          <w:szCs w:val="32"/>
        </w:rPr>
        <w:t>技术转让所得归集、分摊、计算的相关资料。</w:t>
      </w:r>
    </w:p>
    <w:p w:rsidR="00BA25F6" w:rsidRPr="00806EA4" w:rsidRDefault="00BA25F6" w:rsidP="000E6607">
      <w:pPr>
        <w:adjustRightInd w:val="0"/>
        <w:snapToGrid w:val="0"/>
        <w:spacing w:line="600" w:lineRule="exact"/>
        <w:ind w:firstLineChars="198" w:firstLine="594"/>
        <w:rPr>
          <w:rFonts w:ascii="仿宋_GB2312" w:eastAsia="仿宋_GB2312" w:hAnsi="宋体"/>
          <w:b/>
          <w:sz w:val="30"/>
          <w:szCs w:val="30"/>
        </w:rPr>
      </w:pPr>
      <w:bookmarkStart w:id="62" w:name="_Toc238638953"/>
      <w:r w:rsidRPr="00806EA4">
        <w:rPr>
          <w:rFonts w:ascii="仿宋_GB2312" w:eastAsia="仿宋_GB2312" w:hAnsi="宋体" w:hint="eastAsia"/>
          <w:b/>
          <w:sz w:val="30"/>
          <w:szCs w:val="30"/>
        </w:rPr>
        <w:t>5、非居民企业在中国境内未设立机构、场所的，或者虽设立机构、场所但取得的所得与其所设机构、场所没有实际联系的，就其来源于中国境内的所得应缴纳的企业所得税。</w:t>
      </w:r>
      <w:bookmarkEnd w:id="62"/>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lastRenderedPageBreak/>
        <w:t>（1）主要政策</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①非居民企业取得上述规定的所得，减按10%的税率征收企业所得税。</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②下列所得可以免征企业所得税</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外国政府向中国政府提供贷款取得的利息所得；国际金融组织向中国政府和居民企业提供优惠贷款取得的利息所得；</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③经国务院批准的其他所得。</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（2）报送资料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①申请企业所得税税收优惠备案表；</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②扣缴义务人与非居民企业签订与上述规定的所得有关的业务合同或协议；</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③享受减免税或税收协定待遇申请；</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④税收协定复印件；</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⑤以上提供的复印资料均一份。</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63" w:name="_Toc238638954"/>
      <w:r w:rsidRPr="00D91ED3">
        <w:rPr>
          <w:rFonts w:ascii="仿宋_GB2312" w:eastAsia="仿宋_GB2312" w:hAnsi="宋体" w:hint="eastAsia"/>
          <w:b/>
          <w:sz w:val="30"/>
          <w:szCs w:val="30"/>
        </w:rPr>
        <w:t>6、国家需要重点扶持的高新技术企业，减按15％的税率征收企业所得税。</w:t>
      </w:r>
      <w:bookmarkEnd w:id="63"/>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（1）主要政策</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国家需要重点扶持的高新技术企业，是指拥有核心自主知识产权，并同时符合《高新技术企业认定管理办法》（国科发火[2008]172号）规定条件的企业。</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①在中国境内（不含港澳台地区）注册的企业，近三年内通过自主研发、受让、受赠、并购等方式，或通过5年以上的独占许可方式，对其主要产品（服务）的核心技术拥有自主知识产权;</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lastRenderedPageBreak/>
        <w:t>②产品（服务）属于《国家支持高新技术领域》规定的范围;</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③具有大专以上学历的科技人员占企业当年职工总数的30%以上，其中研发人员占企业当年职工总数的10%以上;</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④企业为获得科学技术（不包括人文、社会科学）新知识，创造性运用科学技术新知识，获实质性改进技术、产品（服务）而持续进行了研究开发活动，且近三个会计年度的研究开发费用总额占销售收入总额的比例符合如下要求：</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A、最近一年销售收入小于5000万的企业，比例不低于6%。</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B、最近一年销售收入在5000万至20000万元的企业，比例不低于4%。</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C、最近一年销售收入在20000万元以上的企业，比例不低于3%。</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D、企业在中国境内发生的研究开发费用总额占全部研究开发费用总额比例不低于60%。企业注册成立时间不足三年的，按实际经营年限计算。</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E、高新技术产品（服务）收入占企业当年总收入的60%以上。</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F、企业研究开发组织管理水平、科技成果转化能力、自主知识产权数量、销售与总资产成长性等指标符合《高新技术企业认定管理工作指引》（国科发火[2008]362号）的要求。</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（2）报送资料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①申请企业所得税税收优惠备案表；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②市科委、市财政局、市国税局、市地税局共同颁发的高新技术企业证书复印件1份。</w:t>
      </w:r>
    </w:p>
    <w:p w:rsidR="00BA25F6" w:rsidRPr="00806EA4" w:rsidRDefault="00BA25F6" w:rsidP="000E6607">
      <w:pPr>
        <w:adjustRightInd w:val="0"/>
        <w:snapToGrid w:val="0"/>
        <w:spacing w:line="600" w:lineRule="exact"/>
        <w:ind w:firstLineChars="198" w:firstLine="594"/>
        <w:rPr>
          <w:rFonts w:ascii="仿宋_GB2312" w:eastAsia="仿宋_GB2312" w:hAnsi="宋体"/>
          <w:b/>
          <w:sz w:val="30"/>
          <w:szCs w:val="30"/>
        </w:rPr>
      </w:pPr>
      <w:bookmarkStart w:id="64" w:name="_Toc238638955"/>
      <w:r w:rsidRPr="00806EA4">
        <w:rPr>
          <w:rFonts w:ascii="仿宋_GB2312" w:eastAsia="仿宋_GB2312" w:hAnsi="宋体" w:hint="eastAsia"/>
          <w:b/>
          <w:sz w:val="30"/>
          <w:szCs w:val="30"/>
        </w:rPr>
        <w:lastRenderedPageBreak/>
        <w:t>7、企业资源综合利用，生产符合国家产业政策规定的产品所取得的收入。</w:t>
      </w:r>
      <w:bookmarkEnd w:id="64"/>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（1）主要政策</w:t>
      </w:r>
    </w:p>
    <w:p w:rsidR="00BA25F6" w:rsidRDefault="00BA25F6" w:rsidP="00BA25F6">
      <w:pPr>
        <w:adjustRightInd w:val="0"/>
        <w:snapToGrid w:val="0"/>
        <w:spacing w:line="600" w:lineRule="exact"/>
        <w:ind w:firstLineChars="247" w:firstLine="741"/>
        <w:rPr>
          <w:rFonts w:ascii="仿宋_GB2312" w:eastAsia="仿宋_GB2312" w:hAnsi="宋体"/>
          <w:sz w:val="30"/>
          <w:szCs w:val="30"/>
        </w:rPr>
      </w:pPr>
      <w:r>
        <w:rPr>
          <w:rFonts w:ascii="仿宋_GB2312" w:eastAsia="仿宋_GB2312" w:hAnsi="宋体" w:hint="eastAsia"/>
          <w:sz w:val="30"/>
          <w:szCs w:val="30"/>
        </w:rPr>
        <w:t>企业自</w:t>
      </w:r>
      <w:smartTag w:uri="urn:schemas-microsoft-com:office:smarttags" w:element="chsdate">
        <w:smartTagPr>
          <w:attr w:name="Year" w:val="2008"/>
          <w:attr w:name="Month" w:val="1"/>
          <w:attr w:name="Day" w:val="1"/>
          <w:attr w:name="IsLunarDate" w:val="False"/>
          <w:attr w:name="IsROCDate" w:val="False"/>
        </w:smartTagPr>
        <w:r>
          <w:rPr>
            <w:rFonts w:ascii="仿宋_GB2312" w:eastAsia="仿宋_GB2312" w:hAnsi="宋体" w:hint="eastAsia"/>
            <w:sz w:val="30"/>
            <w:szCs w:val="30"/>
          </w:rPr>
          <w:t>2008年1月1日起</w:t>
        </w:r>
      </w:smartTag>
      <w:r>
        <w:rPr>
          <w:rFonts w:ascii="仿宋_GB2312" w:eastAsia="仿宋_GB2312" w:hAnsi="宋体" w:hint="eastAsia"/>
          <w:sz w:val="30"/>
          <w:szCs w:val="30"/>
        </w:rPr>
        <w:t>以《资源综合利用企业所得税优惠目录》（简称“《目录》”）规定的资源作为主要原材料，且原材料占生产材料比例不得低于《目录》规定的标准，生产国家非限制和禁止并符合国家和行业相关标准的产品取得的收入，减按90%计入收入总额。</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（2）报送资料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①申请企业所得税税收优惠备案表；</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②经市经委、市国税局、市地税局认可的《资源综合利用认定证书》复印件；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③企业实际资源综合利用情况（包括综合利用的资源、技术标准、产品名称等）、分别核算资源综合利用收入的说明。</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④以上资料及复印件均一式一份。</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65" w:name="_Toc238638956"/>
      <w:r w:rsidRPr="00D91ED3">
        <w:rPr>
          <w:rFonts w:ascii="仿宋_GB2312" w:eastAsia="仿宋_GB2312" w:hAnsi="宋体" w:hint="eastAsia"/>
          <w:b/>
          <w:sz w:val="30"/>
          <w:szCs w:val="30"/>
        </w:rPr>
        <w:t>8、新办软件生产企业、集成电路设计企业</w:t>
      </w:r>
      <w:bookmarkEnd w:id="65"/>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（1）主要政策</w:t>
      </w:r>
    </w:p>
    <w:p w:rsidR="00BA25F6" w:rsidRDefault="00BA25F6" w:rsidP="00BA25F6">
      <w:pPr>
        <w:adjustRightInd w:val="0"/>
        <w:snapToGrid w:val="0"/>
        <w:spacing w:line="600" w:lineRule="exact"/>
        <w:ind w:firstLineChars="198" w:firstLine="594"/>
        <w:rPr>
          <w:rFonts w:ascii="仿宋_GB2312" w:eastAsia="仿宋_GB2312" w:hAnsi="宋体"/>
          <w:color w:val="FF0000"/>
          <w:sz w:val="30"/>
          <w:szCs w:val="30"/>
        </w:rPr>
      </w:pPr>
      <w:r>
        <w:rPr>
          <w:rFonts w:ascii="仿宋_GB2312" w:eastAsia="仿宋_GB2312" w:hAnsi="宋体" w:hint="eastAsia"/>
          <w:sz w:val="30"/>
          <w:szCs w:val="30"/>
        </w:rPr>
        <w:t>我国境内新办软件生产企业、集成电路设计企业经认定后，自获利年度起，第一年和第二年免征企业所得税，第三年至第五年减半征收企业所得税。（详见《企业所得税若干优惠政策的通知》（财税[2008]1号））</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（2）报送资料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①申请企业所得税税收优惠备案表；</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lastRenderedPageBreak/>
        <w:t>②天津市软件企业证书或天津市集成电路设计企业证书复印件；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③具有资质的中介机构出具的盈利年度审计报告复印件；</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④以上提供的复印资料均一份。</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66" w:name="_Toc238638957"/>
      <w:r w:rsidRPr="00D91ED3">
        <w:rPr>
          <w:rFonts w:ascii="仿宋_GB2312" w:eastAsia="仿宋_GB2312" w:hAnsi="宋体" w:hint="eastAsia"/>
          <w:b/>
          <w:sz w:val="30"/>
          <w:szCs w:val="30"/>
        </w:rPr>
        <w:t>9、国家规划布局内的重点软件生产企业</w:t>
      </w:r>
      <w:bookmarkEnd w:id="66"/>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（1）主要政策</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国家规划布局内的重点软件生产企业，如当年未享受免税优惠的，减按10%的税率征收企业所得税。（详见《企业所得税若干优惠政策的通知》（财税[2008]1号））</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（2）报送资料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①申请企业所得税税收优惠备案表；</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②国家发改委、信息产业部、商务部、国家税务总局每年发布的国家规划布局内重点软件企业名单复印件1份；</w:t>
      </w:r>
    </w:p>
    <w:p w:rsidR="00BA25F6" w:rsidRDefault="00BA25F6" w:rsidP="00BA25F6">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sz w:val="30"/>
          <w:szCs w:val="30"/>
        </w:rPr>
        <w:t>③当年未享受免税优惠的说明1份。</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67" w:name="_Toc238638958"/>
      <w:r w:rsidRPr="00D91ED3">
        <w:rPr>
          <w:rFonts w:ascii="仿宋_GB2312" w:eastAsia="仿宋_GB2312" w:hAnsi="宋体" w:hint="eastAsia"/>
          <w:b/>
          <w:sz w:val="30"/>
          <w:szCs w:val="30"/>
        </w:rPr>
        <w:t>10、生产线宽小于0.8微米（含）集成电路产品的生产企业</w:t>
      </w:r>
      <w:bookmarkEnd w:id="67"/>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（1）主要政策</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生产线宽小于0.8微米（含）集成电路产品的生产企业，经认定后，自获利年度起，第一年和第二年免征企业所得税，第三年至第五年减半征收企业所得税。（详见《企业所得税若干优惠政策的通知》（财税[2008]1号））</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（2）报送资料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①申请企业所得税税收优惠备案表；</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②生产线宽小于0.8微米（含）集成电路产品的生产企业证书</w:t>
      </w:r>
      <w:r>
        <w:rPr>
          <w:rFonts w:ascii="仿宋_GB2312" w:eastAsia="仿宋_GB2312" w:hAnsi="宋体" w:hint="eastAsia"/>
          <w:sz w:val="30"/>
          <w:szCs w:val="30"/>
        </w:rPr>
        <w:lastRenderedPageBreak/>
        <w:t>或文件复印件1份；</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③具有资质的中介机构出具的盈利年度审计报告复印件1份。</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68" w:name="_Toc238638959"/>
      <w:r w:rsidRPr="00D91ED3">
        <w:rPr>
          <w:rFonts w:ascii="仿宋_GB2312" w:eastAsia="仿宋_GB2312" w:hAnsi="宋体" w:hint="eastAsia"/>
          <w:b/>
          <w:sz w:val="30"/>
          <w:szCs w:val="30"/>
        </w:rPr>
        <w:t>11、符合条件的集成电路（产品）生产企业</w:t>
      </w:r>
      <w:bookmarkEnd w:id="68"/>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（1）主要政策</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投资额超过80亿元人民币或集成电路线宽小于0.25um的集成电路生产企业，可以减按15%的税率缴纳企业所得税，其中，经营期在15年以上的，从开始获利的年度起，第一年至第五年免征企业所得税，第六年至第十年减半征收企业所得税。（详见《企业所得税若干优惠政策的通知》（财税[2008]1号））</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（2）报送资料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①申请企业所得税税收优惠备案表；</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②投资额超过80亿元人民币或集成电路线宽小于0.25um的集成电路生产企业证书或文件复印件1份；</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③具有资质的中介机构出具的盈利年度审计报告复印件1份。</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69" w:name="_Toc229821710"/>
      <w:bookmarkStart w:id="70" w:name="_Toc238638960"/>
      <w:r w:rsidRPr="00D91ED3">
        <w:rPr>
          <w:rFonts w:ascii="仿宋_GB2312" w:eastAsia="仿宋_GB2312" w:hAnsi="宋体" w:hint="eastAsia"/>
          <w:b/>
          <w:sz w:val="30"/>
          <w:szCs w:val="30"/>
        </w:rPr>
        <w:t>12、国债利息收入</w:t>
      </w:r>
      <w:bookmarkEnd w:id="69"/>
      <w:bookmarkEnd w:id="70"/>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（1）主要政策</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国债利息收入，是指企业持有国务院财政部门发行的国债取得的利息收入。</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（2）报送资料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①申请企业所得税税收优惠备案表；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②国务院财政部门发行的国债及取得利息的相关证明复印件1份。</w:t>
      </w:r>
    </w:p>
    <w:p w:rsidR="00BA25F6" w:rsidRPr="00806EA4" w:rsidRDefault="00BA25F6" w:rsidP="000E6607">
      <w:pPr>
        <w:adjustRightInd w:val="0"/>
        <w:snapToGrid w:val="0"/>
        <w:spacing w:line="600" w:lineRule="exact"/>
        <w:ind w:firstLineChars="198" w:firstLine="594"/>
        <w:rPr>
          <w:rFonts w:ascii="仿宋_GB2312" w:eastAsia="仿宋_GB2312" w:hAnsi="宋体"/>
          <w:b/>
          <w:sz w:val="30"/>
          <w:szCs w:val="30"/>
        </w:rPr>
      </w:pPr>
      <w:bookmarkStart w:id="71" w:name="_Toc229821711"/>
      <w:bookmarkStart w:id="72" w:name="_Toc238638961"/>
      <w:r w:rsidRPr="00806EA4">
        <w:rPr>
          <w:rFonts w:ascii="仿宋_GB2312" w:eastAsia="仿宋_GB2312" w:hAnsi="宋体" w:hint="eastAsia"/>
          <w:b/>
          <w:sz w:val="30"/>
          <w:szCs w:val="30"/>
        </w:rPr>
        <w:t>13、符合条件的居民企业之间的股息、红利等权益性投资收益</w:t>
      </w:r>
      <w:bookmarkEnd w:id="71"/>
      <w:bookmarkEnd w:id="72"/>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lastRenderedPageBreak/>
        <w:t>（1）主要政策</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符合条件的居民企业之间的股息、红利等权益性投资收益，是指居民企业直接投资于其他居民企业取得的投资收益。不包括连续持有居民企业公开发行并上市流通的股票不足12个月取得的投资收益。</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（2）报送资料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①申请企业所得税税收优惠备案表；</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②投资于其他居民企业取得的投资收益的相关证明资料复印件1份。</w:t>
      </w:r>
    </w:p>
    <w:p w:rsidR="00BA25F6" w:rsidRPr="00806EA4" w:rsidRDefault="00BA25F6" w:rsidP="000E6607">
      <w:pPr>
        <w:adjustRightInd w:val="0"/>
        <w:snapToGrid w:val="0"/>
        <w:spacing w:line="600" w:lineRule="exact"/>
        <w:ind w:firstLineChars="198" w:firstLine="594"/>
        <w:rPr>
          <w:rFonts w:ascii="仿宋_GB2312" w:eastAsia="仿宋_GB2312" w:hAnsi="宋体"/>
          <w:b/>
          <w:sz w:val="30"/>
          <w:szCs w:val="30"/>
        </w:rPr>
      </w:pPr>
      <w:bookmarkStart w:id="73" w:name="_Toc229821712"/>
      <w:bookmarkStart w:id="74" w:name="_Toc238638962"/>
      <w:r w:rsidRPr="00806EA4">
        <w:rPr>
          <w:rFonts w:ascii="仿宋_GB2312" w:eastAsia="仿宋_GB2312" w:hAnsi="宋体" w:hint="eastAsia"/>
          <w:b/>
          <w:sz w:val="30"/>
          <w:szCs w:val="30"/>
        </w:rPr>
        <w:t>14、符合条件的非营利组织收入</w:t>
      </w:r>
      <w:bookmarkEnd w:id="73"/>
      <w:bookmarkEnd w:id="74"/>
    </w:p>
    <w:p w:rsidR="00BA25F6" w:rsidRPr="00806EA4" w:rsidRDefault="00BA25F6" w:rsidP="000E6607">
      <w:pPr>
        <w:adjustRightInd w:val="0"/>
        <w:snapToGrid w:val="0"/>
        <w:spacing w:line="600" w:lineRule="exact"/>
        <w:ind w:firstLineChars="198" w:firstLine="594"/>
        <w:rPr>
          <w:rFonts w:ascii="仿宋_GB2312" w:eastAsia="仿宋_GB2312" w:hAnsi="宋体"/>
          <w:b/>
          <w:sz w:val="30"/>
          <w:szCs w:val="30"/>
        </w:rPr>
      </w:pPr>
      <w:r w:rsidRPr="00806EA4">
        <w:rPr>
          <w:rFonts w:ascii="仿宋_GB2312" w:eastAsia="仿宋_GB2312" w:hAnsi="宋体" w:hint="eastAsia"/>
          <w:b/>
          <w:sz w:val="30"/>
          <w:szCs w:val="30"/>
        </w:rPr>
        <w:t>（1）主要政策</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符合条件的非营利组织，是指同时符合下列条件的组织：</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①依法履行非营利组织登记手续；</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②从事公益性或者非营利性活动；</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③取得的收入除用于与该组织有关的、合理的支出外，全部用于登记核定或者章程规定的公益性或者非营利性事业；</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④财产及其孳息不用于分配；</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⑤按照登记核定或者章程规定，该组织注销后的剩余财产用于公益性或者非营利性目的，或者由登记管理机关转赠给与该组织性质、宗旨相同的组织，并向社会公告；</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⑥投入人对投入该组织的财产不保留或者享有任何财产权利；</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⑦工作人员工资福利开支控制在规定的比例内，不变相分配该组织的财产。符合条件的非营利组织的收入，不包括非营利组织从</w:t>
      </w:r>
      <w:r>
        <w:rPr>
          <w:rFonts w:ascii="仿宋_GB2312" w:eastAsia="仿宋_GB2312" w:hAnsi="宋体" w:hint="eastAsia"/>
          <w:sz w:val="30"/>
          <w:szCs w:val="30"/>
        </w:rPr>
        <w:lastRenderedPageBreak/>
        <w:t>事营利性活动取得的收入，但国务院财政、税务主管部门另有规定的除外。</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（2）报送资料：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①申请企业所得税税收优惠备案表；</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②有关机构对非营利组织的认定证明材料复印件；</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③设立非营利性组织章程、协议复印件；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④相关事项说明（其内容主要针对非营利组织的七个条件进行专项说明）；</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⑤</w:t>
      </w:r>
      <w:r>
        <w:rPr>
          <w:rFonts w:ascii="仿宋_GB2312" w:eastAsia="仿宋_GB2312" w:hAnsi="宋体"/>
          <w:sz w:val="30"/>
          <w:szCs w:val="30"/>
        </w:rPr>
        <w:t>以上提供的复印资料均一份</w:t>
      </w:r>
      <w:r>
        <w:rPr>
          <w:rFonts w:ascii="仿宋_GB2312" w:eastAsia="仿宋_GB2312" w:hAnsi="宋体" w:hint="eastAsia"/>
          <w:sz w:val="30"/>
          <w:szCs w:val="30"/>
        </w:rPr>
        <w:t>。</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75" w:name="_Toc229821713"/>
      <w:bookmarkStart w:id="76" w:name="_Toc238638963"/>
      <w:r w:rsidRPr="00D91ED3">
        <w:rPr>
          <w:rFonts w:ascii="仿宋_GB2312" w:eastAsia="仿宋_GB2312" w:hAnsi="宋体" w:hint="eastAsia"/>
          <w:b/>
          <w:sz w:val="30"/>
          <w:szCs w:val="30"/>
        </w:rPr>
        <w:t>15、符合条件的小型微利企业，减按20%的税率征收企业所得税</w:t>
      </w:r>
      <w:bookmarkEnd w:id="75"/>
      <w:bookmarkEnd w:id="76"/>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（1）主要政策</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符合条件的小型微利企业，是指从事国家非限制和禁止行业，并符合下列条件的企业：</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①工业企业，年度应纳税所得额不超过30万元，从业人数不超过100人，资产总额不超过3000万元；</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②其他企业，年度应纳税所得额不超过30万元，从业人数不超过80人，资产总额不超过1000万元。</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（2）报送资料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①申请企业所得税税收优惠备案表；</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②年度应纳税所得额、从业人数和资产总额的说明材料复印件1份。</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77" w:name="_Toc229821714"/>
      <w:bookmarkStart w:id="78" w:name="_Toc238638964"/>
      <w:r w:rsidRPr="00D91ED3">
        <w:rPr>
          <w:rFonts w:ascii="仿宋_GB2312" w:eastAsia="仿宋_GB2312" w:hAnsi="宋体" w:hint="eastAsia"/>
          <w:b/>
          <w:sz w:val="30"/>
          <w:szCs w:val="30"/>
        </w:rPr>
        <w:t>16、开发新技术、新产品、新工艺发生的研究开发费用的加计</w:t>
      </w:r>
      <w:r w:rsidRPr="00D91ED3">
        <w:rPr>
          <w:rFonts w:ascii="仿宋_GB2312" w:eastAsia="仿宋_GB2312" w:hAnsi="宋体" w:hint="eastAsia"/>
          <w:b/>
          <w:sz w:val="30"/>
          <w:szCs w:val="30"/>
        </w:rPr>
        <w:lastRenderedPageBreak/>
        <w:t>扣除</w:t>
      </w:r>
      <w:bookmarkEnd w:id="77"/>
      <w:bookmarkEnd w:id="78"/>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（1）主要政策</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开发新技术、新产品、新工艺发生的研究开发费用，未形成无形资产计入当期损益的，按照规定据实扣除的基础上，按照研究开发费用的50%加计扣除；形成无形资产的，按照无形资产成本的150%摊销。（详见国税发[2008]116号）</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（2）报送资料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①申请企业所得税税收优惠备案表；</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②自主、委托合作研究开发项目计划和研究开发费用预算复印件；</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③自主、委托合作研究开发专门机构或项目组的编制情况和专业人员名单复印件；</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④自主、委托合作研究开发项目当年研究开发费用发生情况归集表；</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⑤企业总经理办公会或董事会关于自主、委托、合作研究开发项目立项的决议文件复印件；</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⑥委托、合作研究开发项目的合同或协议复印件；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⑦研究开发的效用情况说明、研究成果报告等资料复印件；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⑧</w:t>
      </w:r>
      <w:r>
        <w:rPr>
          <w:rFonts w:ascii="仿宋_GB2312" w:eastAsia="仿宋_GB2312" w:hAnsi="宋体"/>
          <w:sz w:val="30"/>
          <w:szCs w:val="30"/>
        </w:rPr>
        <w:t>以上提供的复印资料均一份</w:t>
      </w:r>
      <w:r>
        <w:rPr>
          <w:rFonts w:ascii="仿宋_GB2312" w:eastAsia="仿宋_GB2312" w:hAnsi="宋体" w:hint="eastAsia"/>
          <w:sz w:val="30"/>
          <w:szCs w:val="30"/>
        </w:rPr>
        <w:t>。</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79" w:name="_Toc229821715"/>
      <w:bookmarkStart w:id="80" w:name="_Toc238638965"/>
      <w:r w:rsidRPr="00D91ED3">
        <w:rPr>
          <w:rFonts w:ascii="仿宋_GB2312" w:eastAsia="仿宋_GB2312" w:hAnsi="宋体" w:hint="eastAsia"/>
          <w:b/>
          <w:sz w:val="30"/>
          <w:szCs w:val="30"/>
        </w:rPr>
        <w:t>17、安置残疾人员及国家鼓励安置的其他就业人员所支付的工资的加计扣除</w:t>
      </w:r>
      <w:bookmarkEnd w:id="79"/>
      <w:bookmarkEnd w:id="80"/>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（1）主要政策</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企业安置残疾人员在按照支付给残疾职工工资据实扣除的基础</w:t>
      </w:r>
      <w:r>
        <w:rPr>
          <w:rFonts w:ascii="仿宋_GB2312" w:eastAsia="仿宋_GB2312" w:hAnsi="宋体" w:hint="eastAsia"/>
          <w:sz w:val="30"/>
          <w:szCs w:val="30"/>
        </w:rPr>
        <w:lastRenderedPageBreak/>
        <w:t>上，按照支付给残疾职工工资的100%加计扣除。残疾人员的范围遵照《中华人民共和国残疾人保障法》的有关规定。</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（2）报送资料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①申请企业所得税税收优惠备案表；</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②残疾人证（民政部门或残联颁发）复印件；</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③残疾人员花名册复印件；</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④与残疾人员签订的劳动合同或服务协议复印件；</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⑤为残疾人员缴纳社会保险的缴费证明复印件；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⑥支付残疾人员工资的证明资料复印件；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⑦</w:t>
      </w:r>
      <w:r>
        <w:rPr>
          <w:rFonts w:ascii="仿宋_GB2312" w:eastAsia="仿宋_GB2312" w:hAnsi="宋体"/>
          <w:sz w:val="30"/>
          <w:szCs w:val="30"/>
        </w:rPr>
        <w:t>以上提供的复印资料均一份</w:t>
      </w:r>
      <w:r>
        <w:rPr>
          <w:rFonts w:ascii="仿宋_GB2312" w:eastAsia="仿宋_GB2312" w:hAnsi="宋体" w:hint="eastAsia"/>
          <w:sz w:val="30"/>
          <w:szCs w:val="30"/>
        </w:rPr>
        <w:t>。</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81" w:name="_Toc229821716"/>
      <w:bookmarkStart w:id="82" w:name="_Toc238638966"/>
      <w:r w:rsidRPr="00D91ED3">
        <w:rPr>
          <w:rFonts w:ascii="仿宋_GB2312" w:eastAsia="仿宋_GB2312" w:hAnsi="宋体" w:hint="eastAsia"/>
          <w:b/>
          <w:sz w:val="30"/>
          <w:szCs w:val="30"/>
        </w:rPr>
        <w:t>18、创业投资企业抵扣的应纳税所得额</w:t>
      </w:r>
      <w:bookmarkEnd w:id="81"/>
      <w:bookmarkEnd w:id="82"/>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（1）主要政策</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创业投资企业采取股权投资方式，投资于未上市的中小高新技术企业两年以上的，可按照其投资额的70%在股权持有期满两年的当年抵扣该创业投资企业的应纳税所得额。</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（2）报送资料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①申请企业所得税税收优惠备案表；</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②创业投资项目简要说明,包括被投资企业情况、投资额、投资时间、持有时间；</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③经备案管理部门核实的创业投资企业投资运作情况等证明材料;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④中小高新技术投资合同的复印件及实投资金验资证明等相关资料复印件;</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lastRenderedPageBreak/>
        <w:t>⑤被投资中小高新技术企业需提供《高新技术认定证书》复印件；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⑥被投资中小高新技术企业当年职工人数、年销售额、资产总额；</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⑦</w:t>
      </w:r>
      <w:r>
        <w:rPr>
          <w:rFonts w:ascii="仿宋_GB2312" w:eastAsia="仿宋_GB2312" w:hAnsi="宋体"/>
          <w:sz w:val="30"/>
          <w:szCs w:val="30"/>
        </w:rPr>
        <w:t>以上提供的复印资料均一份</w:t>
      </w:r>
      <w:r>
        <w:rPr>
          <w:rFonts w:ascii="仿宋_GB2312" w:eastAsia="仿宋_GB2312" w:hAnsi="宋体" w:hint="eastAsia"/>
          <w:sz w:val="30"/>
          <w:szCs w:val="30"/>
        </w:rPr>
        <w:t>。</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83" w:name="_Toc229821717"/>
      <w:bookmarkStart w:id="84" w:name="_Toc238638967"/>
      <w:r w:rsidRPr="00D91ED3">
        <w:rPr>
          <w:rFonts w:ascii="仿宋_GB2312" w:eastAsia="仿宋_GB2312" w:hAnsi="宋体" w:hint="eastAsia"/>
          <w:b/>
          <w:sz w:val="30"/>
          <w:szCs w:val="30"/>
        </w:rPr>
        <w:t>19、固定资产加速折旧</w:t>
      </w:r>
      <w:bookmarkEnd w:id="83"/>
      <w:bookmarkEnd w:id="84"/>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（1）主要政策</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可以采取缩短折旧年限或者采取加速折旧方法的固定资产包括：</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①由于技术进步，产品更新换代较快的固定资产；</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②常年处于强震动、高腐蚀状态的固定资产。</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采取缩短折旧年限方法的，最低折旧年限不得低于《中华人民共和国企业所得税实施条例》中规定折旧年限的60%；采取加速折旧方法的，可以采取双倍余额递减法或者年数总和法。</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（2）报送资料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①申请企业所得税税收优惠备案表；</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②加速折旧资产明细表；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③加速折旧的理由与说明；</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④以上资料均一式一份。</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85" w:name="_Toc229821718"/>
      <w:bookmarkStart w:id="86" w:name="_Toc238638968"/>
      <w:r w:rsidRPr="00D91ED3">
        <w:rPr>
          <w:rFonts w:ascii="仿宋_GB2312" w:eastAsia="仿宋_GB2312" w:hAnsi="宋体" w:hint="eastAsia"/>
          <w:b/>
          <w:sz w:val="30"/>
          <w:szCs w:val="30"/>
        </w:rPr>
        <w:t>20、企业购置用于环境保护、节能节水、安全生产等专用设备的投资额抵免的税额</w:t>
      </w:r>
      <w:bookmarkEnd w:id="85"/>
      <w:bookmarkEnd w:id="86"/>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（1）主要政策</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企业购置并实际使用《环境保护专用设备企业所得税优惠目</w:t>
      </w:r>
      <w:r>
        <w:rPr>
          <w:rFonts w:ascii="仿宋_GB2312" w:eastAsia="仿宋_GB2312" w:hAnsi="宋体" w:hint="eastAsia"/>
          <w:sz w:val="30"/>
          <w:szCs w:val="30"/>
        </w:rPr>
        <w:lastRenderedPageBreak/>
        <w:t>录》、《节能节水专用设备企业所得税优惠目录》和《安全生产专用设备企业所得税优惠目录》规定的环境保护、节能节水、安全生产等专用设备，该专用设备投资额的10%可以从企业的应纳税所得额中抵免的，可以在以后5个纳税年度结转抵免。</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（2）报送资料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①申请企业所得税税收优惠备案表；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②购置环境保护、节能节水、安全生产专用设备的情况说明，包括所购置的设备是否符合相关目录规定的性能参数、应用领域；</w:t>
      </w:r>
    </w:p>
    <w:p w:rsidR="00BA25F6" w:rsidRDefault="00BA25F6" w:rsidP="00BA25F6">
      <w:pPr>
        <w:adjustRightInd w:val="0"/>
        <w:snapToGrid w:val="0"/>
        <w:spacing w:line="600" w:lineRule="exact"/>
        <w:ind w:leftChars="142" w:left="298" w:firstLineChars="98" w:firstLine="294"/>
        <w:rPr>
          <w:rFonts w:ascii="仿宋_GB2312" w:eastAsia="仿宋_GB2312" w:hAnsi="宋体" w:hint="eastAsia"/>
          <w:sz w:val="30"/>
          <w:szCs w:val="30"/>
        </w:rPr>
      </w:pPr>
      <w:r>
        <w:rPr>
          <w:rFonts w:ascii="仿宋_GB2312" w:eastAsia="仿宋_GB2312" w:hAnsi="宋体" w:hint="eastAsia"/>
          <w:sz w:val="30"/>
          <w:szCs w:val="30"/>
        </w:rPr>
        <w:t>③购置专用设备的明细表及发票复印件;</w:t>
      </w:r>
    </w:p>
    <w:p w:rsidR="00BA25F6" w:rsidRDefault="00BA25F6" w:rsidP="00BA25F6">
      <w:pPr>
        <w:adjustRightInd w:val="0"/>
        <w:snapToGrid w:val="0"/>
        <w:spacing w:line="600" w:lineRule="exact"/>
        <w:ind w:leftChars="142" w:left="298" w:firstLineChars="98" w:firstLine="294"/>
        <w:rPr>
          <w:rFonts w:ascii="仿宋_GB2312" w:eastAsia="仿宋_GB2312" w:hAnsi="宋体" w:hint="eastAsia"/>
          <w:sz w:val="30"/>
          <w:szCs w:val="30"/>
        </w:rPr>
      </w:pPr>
      <w:r>
        <w:rPr>
          <w:rFonts w:ascii="仿宋_GB2312" w:eastAsia="仿宋_GB2312" w:hAnsi="宋体" w:hint="eastAsia"/>
          <w:sz w:val="30"/>
          <w:szCs w:val="30"/>
        </w:rPr>
        <w:t>④购置专用设备的投资额的资金来源证明资料复印件;</w:t>
      </w:r>
    </w:p>
    <w:p w:rsidR="00BA25F6" w:rsidRDefault="00BA25F6" w:rsidP="00BA25F6">
      <w:pPr>
        <w:adjustRightInd w:val="0"/>
        <w:snapToGrid w:val="0"/>
        <w:spacing w:line="600" w:lineRule="exact"/>
        <w:ind w:leftChars="142" w:left="298" w:firstLineChars="98" w:firstLine="294"/>
        <w:rPr>
          <w:rFonts w:ascii="仿宋_GB2312" w:eastAsia="仿宋_GB2312" w:hAnsi="宋体" w:hint="eastAsia"/>
          <w:sz w:val="30"/>
          <w:szCs w:val="30"/>
        </w:rPr>
      </w:pPr>
      <w:r>
        <w:rPr>
          <w:rFonts w:ascii="仿宋_GB2312" w:eastAsia="仿宋_GB2312" w:hAnsi="宋体" w:hint="eastAsia"/>
          <w:sz w:val="30"/>
          <w:szCs w:val="30"/>
        </w:rPr>
        <w:t>⑤</w:t>
      </w:r>
      <w:r>
        <w:rPr>
          <w:rFonts w:ascii="仿宋_GB2312" w:eastAsia="仿宋_GB2312" w:hAnsi="宋体"/>
          <w:sz w:val="30"/>
          <w:szCs w:val="30"/>
        </w:rPr>
        <w:t>以上提供的复印资料均一份</w:t>
      </w:r>
      <w:r>
        <w:rPr>
          <w:rFonts w:ascii="仿宋_GB2312" w:eastAsia="仿宋_GB2312" w:hAnsi="宋体" w:hint="eastAsia"/>
          <w:sz w:val="30"/>
          <w:szCs w:val="30"/>
        </w:rPr>
        <w:t>。</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87" w:name="_Toc229821719"/>
      <w:bookmarkStart w:id="88" w:name="_Toc238638969"/>
      <w:r w:rsidRPr="00D91ED3">
        <w:rPr>
          <w:rFonts w:ascii="仿宋_GB2312" w:eastAsia="仿宋_GB2312" w:hAnsi="宋体" w:hint="eastAsia"/>
          <w:b/>
          <w:sz w:val="30"/>
          <w:szCs w:val="30"/>
        </w:rPr>
        <w:t>21、证券投资基金取得收入</w:t>
      </w:r>
      <w:bookmarkEnd w:id="87"/>
      <w:bookmarkEnd w:id="88"/>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（1）主要政策</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①对证券投资基金从证券市场中取得的收入，包括买卖股票、债券的差价收入，股权的股息、红利收入，债券的利息收入及其他收入，暂不征收企业所得税。</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②对投资者从证券投资基金分配中取得的收入，暂不征收企业所得税。</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③对证券投资基金管理人运用基金买卖股票、债券的差价收入，暂不征收企业所得税。（详见《企业所得税若干优惠政策的通知》（财税[2008]1号））</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（2）报送资料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①申请企业所得税税收优惠备案表；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lastRenderedPageBreak/>
        <w:t>②企业长期投资、短期投资明细账；</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③证券投资基金的利润分配方案；</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④债券利息收入等有效证明复印件1份。</w:t>
      </w:r>
    </w:p>
    <w:p w:rsidR="00BA25F6" w:rsidRPr="00D91ED3" w:rsidRDefault="00BA25F6" w:rsidP="000E6607">
      <w:pPr>
        <w:adjustRightInd w:val="0"/>
        <w:snapToGrid w:val="0"/>
        <w:spacing w:line="600" w:lineRule="exact"/>
        <w:ind w:firstLineChars="198" w:firstLine="594"/>
        <w:rPr>
          <w:rFonts w:ascii="仿宋_GB2312" w:eastAsia="仿宋_GB2312" w:hAnsi="宋体" w:hint="eastAsia"/>
          <w:b/>
          <w:sz w:val="30"/>
          <w:szCs w:val="30"/>
        </w:rPr>
      </w:pPr>
      <w:bookmarkStart w:id="89" w:name="_Toc238638970"/>
      <w:r w:rsidRPr="00D91ED3">
        <w:rPr>
          <w:rFonts w:ascii="仿宋_GB2312" w:eastAsia="仿宋_GB2312" w:hAnsi="宋体" w:hint="eastAsia"/>
          <w:b/>
          <w:sz w:val="30"/>
          <w:szCs w:val="30"/>
        </w:rPr>
        <w:t>22、技术先进型服务企业减按15%税率征收企业所得税</w:t>
      </w:r>
      <w:bookmarkEnd w:id="89"/>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（1）主要政策</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①在天津市注册具有法人资格的企业，近两年进出口业务管理、财务管理、税收管理、外汇管理、海关管理等方面无违法行为企业应采用先进技术或具备较强的研发能力；</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②从事信息技术外包服务（ITO）、技术性业务流程外包服务（BPO）、技术性知识流程外包服务（KPO）的技术先进型服务业收入总和占本企业当年总收入的70%以上；</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③具有大专以上学历的员工占企业职工总数的50%以上；</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④企业应获得有关国际资质认证（包括开发能力和成熟度模型、开发能力和模型集成、IT服务管理、信息安全管理、服务提供商环境安全、ISO质量体系认证、人力资源能力认证等）并与境外客户签订服务外包合同，且其向境外客户提供的国际（离岸）外包服务业务收入不低于企业当年总收入的50%。（详见财税[2009]63号）</w:t>
      </w:r>
    </w:p>
    <w:p w:rsidR="00BA25F6" w:rsidRDefault="00BA25F6" w:rsidP="000E6607">
      <w:pPr>
        <w:adjustRightInd w:val="0"/>
        <w:snapToGrid w:val="0"/>
        <w:spacing w:line="600" w:lineRule="exact"/>
        <w:ind w:firstLineChars="198" w:firstLine="594"/>
        <w:rPr>
          <w:rFonts w:ascii="仿宋_GB2312" w:eastAsia="仿宋_GB2312" w:hAnsi="宋体" w:hint="eastAsia"/>
          <w:b/>
          <w:bCs/>
          <w:sz w:val="30"/>
          <w:szCs w:val="30"/>
        </w:rPr>
      </w:pPr>
      <w:r>
        <w:rPr>
          <w:rFonts w:ascii="仿宋_GB2312" w:eastAsia="仿宋_GB2312" w:hAnsi="宋体" w:hint="eastAsia"/>
          <w:b/>
          <w:sz w:val="30"/>
          <w:szCs w:val="30"/>
        </w:rPr>
        <w:t>（2）</w:t>
      </w:r>
      <w:r>
        <w:rPr>
          <w:rFonts w:ascii="仿宋_GB2312" w:eastAsia="仿宋_GB2312" w:hAnsi="宋体" w:hint="eastAsia"/>
          <w:b/>
          <w:bCs/>
          <w:sz w:val="30"/>
          <w:szCs w:val="30"/>
        </w:rPr>
        <w:t>报送资料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①申请企业所得税税收优惠备案表；</w:t>
      </w:r>
    </w:p>
    <w:p w:rsidR="00BA25F6" w:rsidRDefault="00BA25F6" w:rsidP="00BA25F6">
      <w:pPr>
        <w:adjustRightInd w:val="0"/>
        <w:snapToGrid w:val="0"/>
        <w:spacing w:line="600" w:lineRule="exact"/>
        <w:ind w:firstLineChars="198" w:firstLine="594"/>
        <w:rPr>
          <w:rFonts w:ascii="仿宋_GB2312" w:eastAsia="仿宋_GB2312" w:hAnsi="宋体" w:hint="eastAsia"/>
          <w:bCs/>
          <w:sz w:val="30"/>
          <w:szCs w:val="30"/>
        </w:rPr>
      </w:pPr>
      <w:r>
        <w:rPr>
          <w:rFonts w:ascii="仿宋_GB2312" w:eastAsia="仿宋_GB2312" w:hAnsi="宋体" w:hint="eastAsia"/>
          <w:sz w:val="30"/>
          <w:szCs w:val="30"/>
        </w:rPr>
        <w:t>②市科委、市财政局、市国税局、市地税局、市商委、市发改委共同颁发的技术先进型企业认定证书复印件1份。</w:t>
      </w:r>
    </w:p>
    <w:p w:rsidR="00BA25F6" w:rsidRPr="00D91ED3" w:rsidRDefault="00BA25F6" w:rsidP="000E6607">
      <w:pPr>
        <w:adjustRightInd w:val="0"/>
        <w:snapToGrid w:val="0"/>
        <w:spacing w:line="600" w:lineRule="exact"/>
        <w:ind w:firstLineChars="198" w:firstLine="594"/>
        <w:rPr>
          <w:rFonts w:ascii="仿宋_GB2312" w:eastAsia="仿宋_GB2312" w:hAnsi="宋体" w:hint="eastAsia"/>
          <w:b/>
          <w:sz w:val="30"/>
          <w:szCs w:val="30"/>
        </w:rPr>
      </w:pPr>
      <w:bookmarkStart w:id="90" w:name="_Toc238638971"/>
      <w:r w:rsidRPr="00D91ED3">
        <w:rPr>
          <w:rFonts w:ascii="仿宋_GB2312" w:eastAsia="仿宋_GB2312" w:hAnsi="宋体" w:hint="eastAsia"/>
          <w:b/>
          <w:sz w:val="30"/>
          <w:szCs w:val="30"/>
        </w:rPr>
        <w:t>23、文化事业单位转制政策</w:t>
      </w:r>
      <w:bookmarkEnd w:id="90"/>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（1）主要政策</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lastRenderedPageBreak/>
        <w:t>经营性文化事业单位转制为企业，自转制之日起免征企业所得税，政策执行期限自</w:t>
      </w:r>
      <w:smartTag w:uri="urn:schemas-microsoft-com:office:smarttags" w:element="chsdate">
        <w:smartTagPr>
          <w:attr w:name="Year" w:val="2009"/>
          <w:attr w:name="Month" w:val="1"/>
          <w:attr w:name="Day" w:val="1"/>
          <w:attr w:name="IsLunarDate" w:val="False"/>
          <w:attr w:name="IsROCDate" w:val="False"/>
        </w:smartTagPr>
        <w:r>
          <w:rPr>
            <w:rFonts w:ascii="仿宋_GB2312" w:eastAsia="仿宋_GB2312" w:hAnsi="宋体" w:hint="eastAsia"/>
            <w:sz w:val="30"/>
            <w:szCs w:val="30"/>
          </w:rPr>
          <w:t>2009年1月1日</w:t>
        </w:r>
      </w:smartTag>
      <w:r>
        <w:rPr>
          <w:rFonts w:ascii="仿宋_GB2312" w:eastAsia="仿宋_GB2312" w:hAnsi="宋体" w:hint="eastAsia"/>
          <w:sz w:val="30"/>
          <w:szCs w:val="30"/>
        </w:rPr>
        <w:t>至</w:t>
      </w:r>
      <w:smartTag w:uri="urn:schemas-microsoft-com:office:smarttags" w:element="chsdate">
        <w:smartTagPr>
          <w:attr w:name="Year" w:val="2013"/>
          <w:attr w:name="Month" w:val="12"/>
          <w:attr w:name="Day" w:val="31"/>
          <w:attr w:name="IsLunarDate" w:val="False"/>
          <w:attr w:name="IsROCDate" w:val="False"/>
        </w:smartTagPr>
        <w:r>
          <w:rPr>
            <w:rFonts w:ascii="仿宋_GB2312" w:eastAsia="仿宋_GB2312" w:hAnsi="宋体" w:hint="eastAsia"/>
            <w:sz w:val="30"/>
            <w:szCs w:val="30"/>
          </w:rPr>
          <w:t>2013年12月31日</w:t>
        </w:r>
      </w:smartTag>
      <w:r>
        <w:rPr>
          <w:rFonts w:ascii="仿宋_GB2312" w:eastAsia="仿宋_GB2312" w:hAnsi="宋体" w:hint="eastAsia"/>
          <w:sz w:val="30"/>
          <w:szCs w:val="30"/>
        </w:rPr>
        <w:t>。（详见财税[2009]34号）</w:t>
      </w:r>
    </w:p>
    <w:p w:rsidR="00BA25F6" w:rsidRDefault="00BA25F6" w:rsidP="000E6607">
      <w:pPr>
        <w:adjustRightInd w:val="0"/>
        <w:snapToGrid w:val="0"/>
        <w:spacing w:line="600" w:lineRule="exact"/>
        <w:ind w:firstLineChars="198" w:firstLine="594"/>
        <w:rPr>
          <w:rFonts w:ascii="仿宋_GB2312" w:eastAsia="仿宋_GB2312" w:hAnsi="宋体" w:hint="eastAsia"/>
          <w:b/>
          <w:bCs/>
          <w:sz w:val="30"/>
          <w:szCs w:val="30"/>
        </w:rPr>
      </w:pPr>
      <w:r>
        <w:rPr>
          <w:rFonts w:ascii="仿宋_GB2312" w:eastAsia="仿宋_GB2312" w:hAnsi="宋体" w:hint="eastAsia"/>
          <w:b/>
          <w:sz w:val="30"/>
          <w:szCs w:val="30"/>
        </w:rPr>
        <w:t>（2）</w:t>
      </w:r>
      <w:r>
        <w:rPr>
          <w:rFonts w:ascii="仿宋_GB2312" w:eastAsia="仿宋_GB2312" w:hAnsi="宋体" w:hint="eastAsia"/>
          <w:b/>
          <w:bCs/>
          <w:sz w:val="30"/>
          <w:szCs w:val="30"/>
        </w:rPr>
        <w:t>报送资料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①申请企业所得税税收优惠备案表；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②上级主管部门批准的转制文件复印件；</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③事业单位法人证书的注销手续复印件；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④注销后已变更的法人营业执照复印件；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⑤以上复印资料均一式一份。</w:t>
      </w:r>
    </w:p>
    <w:p w:rsidR="00BA25F6" w:rsidRPr="00D91ED3" w:rsidRDefault="00BA25F6" w:rsidP="000E6607">
      <w:pPr>
        <w:adjustRightInd w:val="0"/>
        <w:snapToGrid w:val="0"/>
        <w:spacing w:line="600" w:lineRule="exact"/>
        <w:ind w:firstLineChars="198" w:firstLine="594"/>
        <w:rPr>
          <w:rFonts w:ascii="仿宋_GB2312" w:eastAsia="仿宋_GB2312" w:hAnsi="宋体" w:hint="eastAsia"/>
          <w:b/>
          <w:sz w:val="30"/>
          <w:szCs w:val="30"/>
        </w:rPr>
      </w:pPr>
      <w:bookmarkStart w:id="91" w:name="_Toc238638972"/>
      <w:r w:rsidRPr="00D91ED3">
        <w:rPr>
          <w:rFonts w:ascii="仿宋_GB2312" w:eastAsia="仿宋_GB2312" w:hAnsi="宋体" w:hint="eastAsia"/>
          <w:b/>
          <w:sz w:val="30"/>
          <w:szCs w:val="30"/>
        </w:rPr>
        <w:t>24、清洁发展机制政策</w:t>
      </w:r>
      <w:bookmarkEnd w:id="91"/>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（1）主要政策</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中国清洁发展机制基金（简称清洁基金）和清洁发展机制项目（简称CDM项目）实施企业的企业所得税政策详见财税[2009]30号。</w:t>
      </w:r>
    </w:p>
    <w:p w:rsidR="00BA25F6" w:rsidRDefault="00BA25F6" w:rsidP="000E6607">
      <w:pPr>
        <w:adjustRightInd w:val="0"/>
        <w:snapToGrid w:val="0"/>
        <w:spacing w:line="600" w:lineRule="exact"/>
        <w:ind w:firstLineChars="198" w:firstLine="594"/>
        <w:rPr>
          <w:rFonts w:ascii="仿宋_GB2312" w:eastAsia="仿宋_GB2312" w:hAnsi="宋体" w:hint="eastAsia"/>
          <w:b/>
          <w:bCs/>
          <w:sz w:val="30"/>
          <w:szCs w:val="30"/>
        </w:rPr>
      </w:pPr>
      <w:r>
        <w:rPr>
          <w:rFonts w:ascii="仿宋_GB2312" w:eastAsia="仿宋_GB2312" w:hAnsi="宋体" w:hint="eastAsia"/>
          <w:b/>
          <w:sz w:val="30"/>
          <w:szCs w:val="30"/>
        </w:rPr>
        <w:t>（2）</w:t>
      </w:r>
      <w:r>
        <w:rPr>
          <w:rFonts w:ascii="仿宋_GB2312" w:eastAsia="仿宋_GB2312" w:hAnsi="宋体" w:hint="eastAsia"/>
          <w:b/>
          <w:bCs/>
          <w:sz w:val="30"/>
          <w:szCs w:val="30"/>
        </w:rPr>
        <w:t>报送资料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①申请企业所得税税收优惠备案表；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②取得第一笔收入的相关证明资料复印件，如收款证明、发票存根联等；</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③项目所得核算情况说明。</w:t>
      </w:r>
    </w:p>
    <w:p w:rsidR="00BA25F6" w:rsidRPr="00D91ED3" w:rsidRDefault="00BA25F6" w:rsidP="000E6607">
      <w:pPr>
        <w:adjustRightInd w:val="0"/>
        <w:snapToGrid w:val="0"/>
        <w:spacing w:line="600" w:lineRule="exact"/>
        <w:ind w:firstLineChars="198" w:firstLine="594"/>
        <w:rPr>
          <w:rFonts w:ascii="仿宋_GB2312" w:eastAsia="仿宋_GB2312" w:hAnsi="宋体" w:hint="eastAsia"/>
          <w:b/>
          <w:sz w:val="30"/>
          <w:szCs w:val="30"/>
        </w:rPr>
      </w:pPr>
      <w:bookmarkStart w:id="92" w:name="_Toc238638973"/>
      <w:r w:rsidRPr="00D91ED3">
        <w:rPr>
          <w:rFonts w:ascii="仿宋_GB2312" w:eastAsia="仿宋_GB2312" w:hAnsi="宋体" w:hint="eastAsia"/>
          <w:b/>
          <w:sz w:val="30"/>
          <w:szCs w:val="30"/>
        </w:rPr>
        <w:t>(二)税务机关承诺时限</w:t>
      </w:r>
      <w:bookmarkEnd w:id="92"/>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sidRPr="00806EA4">
        <w:rPr>
          <w:rFonts w:ascii="仿宋_GB2312" w:eastAsia="仿宋_GB2312" w:hAnsi="宋体" w:hint="eastAsia"/>
          <w:sz w:val="30"/>
          <w:szCs w:val="30"/>
        </w:rPr>
        <w:t>提供资料完整、填写内容准确、各项手续齐全、符合条件的，</w:t>
      </w:r>
      <w:r>
        <w:rPr>
          <w:rFonts w:ascii="仿宋_GB2312" w:eastAsia="仿宋_GB2312" w:hAnsi="宋体" w:hint="eastAsia"/>
          <w:sz w:val="30"/>
          <w:szCs w:val="30"/>
        </w:rPr>
        <w:t>自受理之日起20日内办结。</w:t>
      </w:r>
    </w:p>
    <w:p w:rsidR="00BA25F6" w:rsidRPr="00806EA4" w:rsidRDefault="00BA25F6" w:rsidP="000E6607">
      <w:pPr>
        <w:adjustRightInd w:val="0"/>
        <w:snapToGrid w:val="0"/>
        <w:spacing w:line="600" w:lineRule="exact"/>
        <w:ind w:firstLineChars="198" w:firstLine="594"/>
        <w:rPr>
          <w:rFonts w:ascii="仿宋_GB2312" w:eastAsia="仿宋_GB2312" w:hAnsi="宋体"/>
          <w:b/>
          <w:sz w:val="30"/>
          <w:szCs w:val="30"/>
        </w:rPr>
      </w:pPr>
      <w:bookmarkStart w:id="93" w:name="_Toc238638974"/>
      <w:r w:rsidRPr="00806EA4">
        <w:rPr>
          <w:rFonts w:ascii="仿宋_GB2312" w:eastAsia="仿宋_GB2312" w:hAnsi="宋体" w:hint="eastAsia"/>
          <w:b/>
          <w:sz w:val="30"/>
          <w:szCs w:val="30"/>
        </w:rPr>
        <w:t>二、营业税部分</w:t>
      </w:r>
      <w:bookmarkEnd w:id="93"/>
    </w:p>
    <w:p w:rsidR="00BA25F6" w:rsidRPr="00806EA4" w:rsidRDefault="00BA25F6" w:rsidP="000E6607">
      <w:pPr>
        <w:adjustRightInd w:val="0"/>
        <w:snapToGrid w:val="0"/>
        <w:spacing w:line="600" w:lineRule="exact"/>
        <w:ind w:firstLineChars="198" w:firstLine="594"/>
        <w:rPr>
          <w:rFonts w:ascii="仿宋_GB2312" w:eastAsia="仿宋_GB2312" w:hAnsi="宋体" w:hint="eastAsia"/>
          <w:b/>
          <w:sz w:val="30"/>
          <w:szCs w:val="30"/>
        </w:rPr>
      </w:pPr>
      <w:bookmarkStart w:id="94" w:name="_Toc238638975"/>
      <w:r w:rsidRPr="00806EA4">
        <w:rPr>
          <w:rFonts w:ascii="仿宋_GB2312" w:eastAsia="仿宋_GB2312" w:hAnsi="宋体" w:hint="eastAsia"/>
          <w:b/>
          <w:sz w:val="30"/>
          <w:szCs w:val="30"/>
        </w:rPr>
        <w:lastRenderedPageBreak/>
        <w:t>（一）对保险公司开展的一年期以上返还性人身保险业务的保险收入</w:t>
      </w:r>
      <w:bookmarkEnd w:id="94"/>
    </w:p>
    <w:p w:rsidR="00BA25F6" w:rsidRPr="00D91ED3" w:rsidRDefault="00BA25F6" w:rsidP="000E6607">
      <w:pPr>
        <w:adjustRightInd w:val="0"/>
        <w:snapToGrid w:val="0"/>
        <w:spacing w:line="600" w:lineRule="exact"/>
        <w:ind w:firstLineChars="198" w:firstLine="594"/>
        <w:rPr>
          <w:rFonts w:ascii="仿宋_GB2312" w:eastAsia="仿宋_GB2312" w:hAnsi="宋体" w:hint="eastAsia"/>
          <w:b/>
          <w:sz w:val="30"/>
          <w:szCs w:val="30"/>
        </w:rPr>
      </w:pPr>
      <w:r w:rsidRPr="00D91ED3">
        <w:rPr>
          <w:rFonts w:ascii="仿宋_GB2312" w:eastAsia="仿宋_GB2312" w:hAnsi="宋体" w:hint="eastAsia"/>
          <w:b/>
          <w:sz w:val="30"/>
          <w:szCs w:val="30"/>
        </w:rPr>
        <w:t>1、主要政策</w:t>
      </w:r>
    </w:p>
    <w:p w:rsidR="00BA25F6" w:rsidRPr="00D91ED3" w:rsidRDefault="00BA25F6" w:rsidP="00BA25F6">
      <w:pPr>
        <w:adjustRightInd w:val="0"/>
        <w:snapToGrid w:val="0"/>
        <w:spacing w:line="600" w:lineRule="exact"/>
        <w:ind w:firstLineChars="198" w:firstLine="594"/>
        <w:rPr>
          <w:rFonts w:ascii="仿宋_GB2312" w:eastAsia="仿宋_GB2312" w:hAnsi="宋体" w:hint="eastAsia"/>
          <w:sz w:val="30"/>
          <w:szCs w:val="30"/>
        </w:rPr>
      </w:pPr>
      <w:r w:rsidRPr="00D91ED3">
        <w:rPr>
          <w:rFonts w:ascii="仿宋_GB2312" w:eastAsia="仿宋_GB2312" w:hAnsi="宋体" w:hint="eastAsia"/>
          <w:sz w:val="30"/>
          <w:szCs w:val="30"/>
        </w:rPr>
        <w:t>根据《财政部、国家税务总局关于对若干项目免征营业税的通知》（94财税字第002号和《财政部、国家税务总局关于人寿保险业务免征营业税若干问题的通知》（财税[2001]118号）的有关规定对有关保险公司开办的符合免税条件的保险产品取得的保费收入免征营业税。（详见财税[2008]166号）</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2、报送资料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（1）减免税申请报告；</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（2）《减免税申请审批表》;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（3）申请免税的保险产品的产品备案表及保险条款；</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（4）《免税险种营业收入明细表》；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（5）以上资料均一式一份。</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3、税务机关承诺时限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提供资料完整、填写内容准确、符合受理条件的，当场受理，自受理之日起20个工作日内办结。</w:t>
      </w:r>
    </w:p>
    <w:p w:rsidR="00BA25F6" w:rsidRPr="00D91ED3" w:rsidRDefault="00BA25F6" w:rsidP="000E6607">
      <w:pPr>
        <w:adjustRightInd w:val="0"/>
        <w:snapToGrid w:val="0"/>
        <w:spacing w:line="600" w:lineRule="exact"/>
        <w:ind w:firstLineChars="198" w:firstLine="594"/>
        <w:rPr>
          <w:rFonts w:ascii="仿宋_GB2312" w:eastAsia="仿宋_GB2312" w:hAnsi="宋体" w:hint="eastAsia"/>
          <w:b/>
          <w:sz w:val="30"/>
          <w:szCs w:val="30"/>
        </w:rPr>
      </w:pPr>
      <w:bookmarkStart w:id="95" w:name="_Toc238638976"/>
      <w:r w:rsidRPr="00D91ED3">
        <w:rPr>
          <w:rFonts w:ascii="仿宋_GB2312" w:eastAsia="仿宋_GB2312" w:hAnsi="宋体" w:hint="eastAsia"/>
          <w:b/>
          <w:sz w:val="30"/>
          <w:szCs w:val="30"/>
        </w:rPr>
        <w:t>（二）信用担保、再担保机构</w:t>
      </w:r>
      <w:bookmarkEnd w:id="95"/>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1、主要政策</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中小企业信用担保机构取得担保费用免征营业税的规定详见工信部联企业[2009]114号。</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2、报送资料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 xml:space="preserve">（1）减免税申请报告； </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lastRenderedPageBreak/>
        <w:t>（2）《减免税申请审批表》;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（3）市经委批准纳入中小企业信用担保体系的批复文件复印件；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（4）物价局担保业务收费标准批准文件复印件；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（5）验资报告复印件；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（6）开具的第一张发票复印件；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（7）以上提供的复印件均为一式一份。</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3、税务机关承诺时限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提供资料完整、填写内容准确、符合受理条件的，当场受理，自受理之日起20个工作日内办结。</w:t>
      </w:r>
    </w:p>
    <w:p w:rsidR="00BA25F6" w:rsidRPr="00D91ED3" w:rsidRDefault="00BA25F6" w:rsidP="000E6607">
      <w:pPr>
        <w:adjustRightInd w:val="0"/>
        <w:snapToGrid w:val="0"/>
        <w:spacing w:line="600" w:lineRule="exact"/>
        <w:ind w:firstLineChars="198" w:firstLine="594"/>
        <w:rPr>
          <w:rFonts w:ascii="仿宋_GB2312" w:eastAsia="仿宋_GB2312" w:hAnsi="宋体" w:hint="eastAsia"/>
          <w:b/>
          <w:sz w:val="30"/>
          <w:szCs w:val="30"/>
        </w:rPr>
      </w:pPr>
      <w:bookmarkStart w:id="96" w:name="_Toc238638977"/>
      <w:r w:rsidRPr="00D91ED3">
        <w:rPr>
          <w:rFonts w:ascii="仿宋_GB2312" w:eastAsia="仿宋_GB2312" w:hAnsi="宋体" w:hint="eastAsia"/>
          <w:b/>
          <w:sz w:val="30"/>
          <w:szCs w:val="30"/>
        </w:rPr>
        <w:t>（三）教育劳务</w:t>
      </w:r>
      <w:bookmarkEnd w:id="96"/>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1、主要政策</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学校和其他教育机构提供的教育劳务、学生勤工俭学提供的劳务服务，免征营业税。（详见财税[2006]3号）</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2、报送资料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（1）减免税申请报告；</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（2）《减免税申请审批表》；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（3）收费许可证复印件；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（4）事业单位法人证书复印件；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（5）收费项目已纳入各级财政预算或专户管理的证明性资料复印件；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（6）以上提供的复印件均为一式一份。</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3、税务机关承诺时限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lastRenderedPageBreak/>
        <w:t>提供资料完整、填写内容准确、符合受理条件的，当场受理，自受理之日起20个工作日内办结。</w:t>
      </w:r>
    </w:p>
    <w:p w:rsidR="00BA25F6" w:rsidRPr="00D91ED3" w:rsidRDefault="00BA25F6" w:rsidP="000E6607">
      <w:pPr>
        <w:adjustRightInd w:val="0"/>
        <w:snapToGrid w:val="0"/>
        <w:spacing w:line="600" w:lineRule="exact"/>
        <w:ind w:firstLineChars="198" w:firstLine="594"/>
        <w:rPr>
          <w:rFonts w:ascii="仿宋_GB2312" w:eastAsia="仿宋_GB2312" w:hAnsi="宋体" w:hint="eastAsia"/>
          <w:b/>
          <w:sz w:val="30"/>
          <w:szCs w:val="30"/>
        </w:rPr>
      </w:pPr>
      <w:bookmarkStart w:id="97" w:name="_Toc238638978"/>
      <w:r w:rsidRPr="00D91ED3">
        <w:rPr>
          <w:rFonts w:ascii="仿宋_GB2312" w:eastAsia="仿宋_GB2312" w:hAnsi="宋体" w:hint="eastAsia"/>
          <w:b/>
          <w:sz w:val="30"/>
          <w:szCs w:val="30"/>
        </w:rPr>
        <w:t>（四）残疾人从事服务业</w:t>
      </w:r>
      <w:bookmarkEnd w:id="97"/>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1、主要政策</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根据《财政部 国家税务总局关于促进残疾人就业税收优惠政策的通知》（财税[2007]92号）和《国家税务总局 民政部 中国残疾人联合会关于促进残疾人就业税收优惠政策征管办法的通知》（国税发[2007]67号），取得民政部门或残疾人联合会认定的单位（以下简称“纳税人”），可向主管税务机关提出减免税申请；不需要经民政部门或残疾人联合会认定的其他单位（以下简称“纳税人”），可向主管税务机关提出减免税申请；申请享受《财政部 国家税务总局关于促进残疾人就业税收优惠政策的通知》(财税〔2007〕92号)第三条、第四条规定的税收优惠政策的残疾人个人（以下简称“纳税人”），应当出具主管税务机关规定的材料，直接向主管税务机关申请减免税。</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2、报送资料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（1）《减免税申请审批表》；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（2）减免税申请报告；</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（3）民政部门或残疾人联合会出具的书面审核认定意见；</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（4）纳税人与残疾人签订的劳动合同复印件；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（5）《中华人民共和国残疾人证》或《中华人民共和国残疾军人证》复印件；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（6）企业从业人员花名册；</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lastRenderedPageBreak/>
        <w:t>（7）纳税人按照市政府有关规定为安置的每位残疾人缴纳的社会保险的交费记录复印件；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（8）天津市社会保险缴费通知单复印件；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（9）纳税人通过银行等金融机构向安置的每位残疾人实际支付工资的凭证复印件；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（10）以上提供的复印件均为一式一份。</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3、税务机关承诺时限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提供资料完整、填写内容准确、符合受理条件的当场受理，自受理之日起20个工作日内办结。</w:t>
      </w:r>
    </w:p>
    <w:p w:rsidR="00BA25F6" w:rsidRPr="00D91ED3" w:rsidRDefault="00BA25F6" w:rsidP="000E6607">
      <w:pPr>
        <w:adjustRightInd w:val="0"/>
        <w:snapToGrid w:val="0"/>
        <w:spacing w:line="600" w:lineRule="exact"/>
        <w:ind w:firstLineChars="198" w:firstLine="594"/>
        <w:rPr>
          <w:rFonts w:ascii="仿宋_GB2312" w:eastAsia="仿宋_GB2312" w:hAnsi="宋体" w:hint="eastAsia"/>
          <w:b/>
          <w:sz w:val="30"/>
          <w:szCs w:val="30"/>
        </w:rPr>
      </w:pPr>
      <w:bookmarkStart w:id="98" w:name="_Toc238638979"/>
      <w:r w:rsidRPr="00D91ED3">
        <w:rPr>
          <w:rFonts w:ascii="仿宋_GB2312" w:eastAsia="仿宋_GB2312" w:hAnsi="宋体" w:hint="eastAsia"/>
          <w:b/>
          <w:sz w:val="30"/>
          <w:szCs w:val="30"/>
        </w:rPr>
        <w:t>（五）个人无偿赠与不动产</w:t>
      </w:r>
      <w:bookmarkEnd w:id="98"/>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1、主要政策</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个人向他人无偿赠与不动产减免营业税，包括继承、遗产处分及其他无偿赠与不动产等三种情况。（详见国税发[2006]144号、津地税地[2006]61号）</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2、报送资料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（1）个人无偿赠予不动产登记表；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（2）房屋产权证复印件；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（3）“赠与合同公证书”或“继承权公证书”（或“遗嘱公证书”、“接受遗赠公证书”） 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（4）赠与人、受赠人和代理人身份证原件复印件；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（5）以上提供的复印件均为一式一份。</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3、税务机关承诺时限</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提供资料完整、填写内容准确、各项手续齐全、符合条件的，</w:t>
      </w:r>
      <w:r>
        <w:rPr>
          <w:rFonts w:ascii="仿宋_GB2312" w:eastAsia="仿宋_GB2312" w:hAnsi="宋体" w:hint="eastAsia"/>
          <w:sz w:val="30"/>
          <w:szCs w:val="30"/>
        </w:rPr>
        <w:lastRenderedPageBreak/>
        <w:t>自受理之日起20日内办结。</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99" w:name="_Toc238638980"/>
      <w:r w:rsidRPr="00D91ED3">
        <w:rPr>
          <w:rFonts w:ascii="仿宋_GB2312" w:eastAsia="仿宋_GB2312" w:hAnsi="宋体" w:hint="eastAsia"/>
          <w:b/>
          <w:sz w:val="30"/>
          <w:szCs w:val="30"/>
        </w:rPr>
        <w:t>三、个人所得税</w:t>
      </w:r>
      <w:bookmarkEnd w:id="99"/>
    </w:p>
    <w:p w:rsidR="00BA25F6" w:rsidRPr="00D91ED3" w:rsidRDefault="00BA25F6" w:rsidP="000E6607">
      <w:pPr>
        <w:adjustRightInd w:val="0"/>
        <w:snapToGrid w:val="0"/>
        <w:spacing w:line="600" w:lineRule="exact"/>
        <w:ind w:firstLineChars="198" w:firstLine="594"/>
        <w:rPr>
          <w:rFonts w:ascii="仿宋_GB2312" w:eastAsia="仿宋_GB2312" w:hAnsi="宋体" w:hint="eastAsia"/>
          <w:b/>
          <w:sz w:val="30"/>
          <w:szCs w:val="30"/>
        </w:rPr>
      </w:pPr>
      <w:bookmarkStart w:id="100" w:name="_Toc238638981"/>
      <w:r w:rsidRPr="00D91ED3">
        <w:rPr>
          <w:rFonts w:ascii="仿宋_GB2312" w:eastAsia="仿宋_GB2312" w:hAnsi="宋体" w:hint="eastAsia"/>
          <w:b/>
          <w:sz w:val="30"/>
          <w:szCs w:val="30"/>
        </w:rPr>
        <w:t>（一）个人住房转让所得</w:t>
      </w:r>
      <w:bookmarkEnd w:id="100"/>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1、主要政策</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个人住房转让所得免征个人所得税的规定详见津地税所[2006]10号。</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2、报送资料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（1）《天津市住房转让个人所得税减免税退税申请审批表》；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 xml:space="preserve">（2）出售房屋产权人身份证原件、复印件； </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（3）自有住房的房屋产权证复印件，出售自用住房的房屋转让合同和个人销售房屋专用发票原件、复印件；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（4）完整、准确的房屋原值凭证、转让过程中缴纳税金及有关合理费用的合法有效凭证；</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5）出售自有住房并在现住房出售前后1年内按市场价格购房的纳税人，提供重新购房合同、购房发票和房屋产权证原件、复印件；以按揭贷款方式重新购房，尚未取得房屋产权证的，应提供贷款银行按揭合同原件、复印件和贷款银行出具的有效证明；重新购房时，房屋产权证以配偶名义或夫妻双方名义登记的，须提供结婚证原件、复印件或有效婚姻证明；出售自有住房后1年内重新购房的，出售自有住房缴纳的个人所得税完税凭证原件、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（6）以上提供的复印件均为一式一份。</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101" w:name="_Toc238638982"/>
      <w:r w:rsidRPr="00D91ED3">
        <w:rPr>
          <w:rFonts w:ascii="仿宋_GB2312" w:eastAsia="仿宋_GB2312" w:hAnsi="宋体" w:hint="eastAsia"/>
          <w:b/>
          <w:sz w:val="30"/>
          <w:szCs w:val="30"/>
        </w:rPr>
        <w:t>（二）残疾、孤老、烈属人员</w:t>
      </w:r>
      <w:bookmarkEnd w:id="101"/>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 xml:space="preserve">1、主要政策 </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lastRenderedPageBreak/>
        <w:t>津地税个所〔2009〕2号《关于对残疾、孤老人员和烈属所得减征个人所得税问题的通知》。持有区县以上民政部门、残联有效证件或证明的烈属、孤老人员和残疾人取得的下列所得，分别享受减征   个人所得税优惠政策：</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（1）个人取得的工资、薪金所得，劳务报酬所得，稿酬所得，特许权使用费所得，按应纳税额减征50％的个人所得税。其中，劳务报酬所得、稿酬所得，先按个人所得税法规定计算应纳税额后，再按本规定减征。</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个人取得的个体工商户生产经营所得，从每月经营收入中减除一定经营额后计征个人所得税，减除的经营额按现行个人所得税法工薪所得月扣除标准2000元执行，减征期内如国家调整个人所得税工薪所得月扣除标准，则对上述标准相应予以调整。</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2、报送资料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（1）民政局、残联及其它有关部门核发的烈属、孤老人员和残疾人的有效证件或证明，复印件一式两份。</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 xml:space="preserve">有效证件或证明是指经法定的审批程序取得《中华人民共和国残疾人证》、《中华人民共和国残疾军人证》、《中华人民共和国伤残人民警察证》、《中华人民共和国伤残国家机关工作人员证》、《中华人民共和国伤残民兵民工证》和烈属户籍所在地民政部门出具烈士家属证明信等。    </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（2）《个人所得税减免税申请审批表》一式两份。</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102" w:name="_Toc238638983"/>
      <w:r w:rsidRPr="00D91ED3">
        <w:rPr>
          <w:rFonts w:ascii="仿宋_GB2312" w:eastAsia="仿宋_GB2312" w:hAnsi="宋体" w:hint="eastAsia"/>
          <w:b/>
          <w:sz w:val="30"/>
          <w:szCs w:val="30"/>
        </w:rPr>
        <w:t>（三）见义勇为奖金</w:t>
      </w:r>
      <w:bookmarkEnd w:id="102"/>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1、主要政策</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lastRenderedPageBreak/>
        <w:t>对乡、镇（含乡、镇）以上人民政府或经县（含县）以上人民政府主管部门批准成立的有机构、有章程的见义勇为基金会或者类似组织，奖励见义勇为者的奖金或奖品，经主管税务机关核准，免予征收个人所得税。（详见财税字1995年25号）</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2、报送资料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（1）居民身份证等证明身份的合法证件复印件；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（2）见义勇为基金会或类似组织由政府批准成立的批件复印件；</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（3）个人见义勇为行为证明材料原件及复印件；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（4）以上提供的复印件均为一式一份。</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3、税务机关承诺时限</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提供资料完整、填写内容准确、各项手续齐全、符合条件的，自受理之日起20日内办结。</w:t>
      </w:r>
    </w:p>
    <w:p w:rsidR="00BA25F6" w:rsidRPr="00D91ED3" w:rsidRDefault="00BA25F6" w:rsidP="000E6607">
      <w:pPr>
        <w:adjustRightInd w:val="0"/>
        <w:snapToGrid w:val="0"/>
        <w:spacing w:line="600" w:lineRule="exact"/>
        <w:ind w:firstLineChars="198" w:firstLine="594"/>
        <w:rPr>
          <w:rFonts w:ascii="仿宋_GB2312" w:eastAsia="仿宋_GB2312" w:hAnsi="宋体" w:hint="eastAsia"/>
          <w:b/>
          <w:sz w:val="30"/>
          <w:szCs w:val="30"/>
        </w:rPr>
      </w:pPr>
      <w:bookmarkStart w:id="103" w:name="_Toc238638984"/>
      <w:r w:rsidRPr="00D91ED3">
        <w:rPr>
          <w:rFonts w:ascii="仿宋_GB2312" w:eastAsia="仿宋_GB2312" w:hAnsi="宋体" w:hint="eastAsia"/>
          <w:b/>
          <w:sz w:val="30"/>
          <w:szCs w:val="30"/>
        </w:rPr>
        <w:t>（四）个人无偿赠与不动产</w:t>
      </w:r>
      <w:bookmarkEnd w:id="103"/>
    </w:p>
    <w:p w:rsidR="00BA25F6" w:rsidRPr="00A53A7D" w:rsidRDefault="00BA25F6" w:rsidP="000E6607">
      <w:pPr>
        <w:adjustRightInd w:val="0"/>
        <w:snapToGrid w:val="0"/>
        <w:spacing w:line="600" w:lineRule="exact"/>
        <w:ind w:firstLineChars="198" w:firstLine="594"/>
        <w:rPr>
          <w:rFonts w:ascii="仿宋_GB2312" w:eastAsia="仿宋_GB2312" w:hAnsi="宋体" w:hint="eastAsia"/>
          <w:b/>
          <w:sz w:val="30"/>
          <w:szCs w:val="30"/>
        </w:rPr>
      </w:pPr>
      <w:r w:rsidRPr="00A53A7D">
        <w:rPr>
          <w:rFonts w:ascii="仿宋_GB2312" w:eastAsia="仿宋_GB2312" w:hAnsi="宋体" w:hint="eastAsia"/>
          <w:b/>
          <w:sz w:val="30"/>
          <w:szCs w:val="30"/>
        </w:rPr>
        <w:t>1、主要政策</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个人向他人无偿赠与不动产包括继承、遗产处分及其他无偿赠与不动产等三种情况，可以减免双方当事人个人所得</w:t>
      </w:r>
      <w:r w:rsidRPr="00A53A7D">
        <w:rPr>
          <w:rFonts w:ascii="仿宋_GB2312" w:eastAsia="仿宋_GB2312" w:hAnsi="宋体" w:hint="eastAsia"/>
          <w:sz w:val="30"/>
          <w:szCs w:val="30"/>
        </w:rPr>
        <w:t>税</w:t>
      </w:r>
      <w:r>
        <w:rPr>
          <w:rFonts w:ascii="仿宋_GB2312" w:eastAsia="仿宋_GB2312" w:hAnsi="宋体" w:hint="eastAsia"/>
          <w:sz w:val="30"/>
          <w:szCs w:val="30"/>
        </w:rPr>
        <w:t>。</w:t>
      </w:r>
      <w:r w:rsidRPr="00A53A7D">
        <w:rPr>
          <w:rFonts w:ascii="仿宋_GB2312" w:eastAsia="仿宋_GB2312" w:hAnsi="宋体" w:hint="eastAsia"/>
          <w:sz w:val="30"/>
          <w:szCs w:val="30"/>
        </w:rPr>
        <w:t>（详见国税发[2006]144号、津地税地[2006]61号</w:t>
      </w:r>
      <w:r>
        <w:rPr>
          <w:rFonts w:ascii="仿宋_GB2312" w:eastAsia="仿宋_GB2312" w:hAnsi="宋体" w:hint="eastAsia"/>
          <w:sz w:val="30"/>
          <w:szCs w:val="30"/>
        </w:rPr>
        <w:t>、财税[2009</w:t>
      </w:r>
      <w:r w:rsidRPr="00A53A7D">
        <w:rPr>
          <w:rFonts w:ascii="仿宋_GB2312" w:eastAsia="仿宋_GB2312" w:hAnsi="宋体" w:hint="eastAsia"/>
          <w:sz w:val="30"/>
          <w:szCs w:val="30"/>
        </w:rPr>
        <w:t>]</w:t>
      </w:r>
      <w:r>
        <w:rPr>
          <w:rFonts w:ascii="仿宋_GB2312" w:eastAsia="仿宋_GB2312" w:hAnsi="宋体" w:hint="eastAsia"/>
          <w:sz w:val="30"/>
          <w:szCs w:val="30"/>
        </w:rPr>
        <w:t>78号、津财税政[2009</w:t>
      </w:r>
      <w:r w:rsidRPr="00A53A7D">
        <w:rPr>
          <w:rFonts w:ascii="仿宋_GB2312" w:eastAsia="仿宋_GB2312" w:hAnsi="宋体" w:hint="eastAsia"/>
          <w:sz w:val="30"/>
          <w:szCs w:val="30"/>
        </w:rPr>
        <w:t>]</w:t>
      </w:r>
      <w:r>
        <w:rPr>
          <w:rFonts w:ascii="仿宋_GB2312" w:eastAsia="仿宋_GB2312" w:hAnsi="宋体" w:hint="eastAsia"/>
          <w:sz w:val="30"/>
          <w:szCs w:val="30"/>
        </w:rPr>
        <w:t>9号</w:t>
      </w:r>
      <w:r w:rsidRPr="00A53A7D">
        <w:rPr>
          <w:rFonts w:ascii="仿宋_GB2312" w:eastAsia="仿宋_GB2312" w:hAnsi="宋体" w:hint="eastAsia"/>
          <w:sz w:val="30"/>
          <w:szCs w:val="30"/>
        </w:rPr>
        <w:t>）</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sidRPr="006D423B">
        <w:rPr>
          <w:rFonts w:ascii="仿宋_GB2312" w:eastAsia="仿宋_GB2312" w:hAnsi="宋体" w:hint="eastAsia"/>
          <w:b/>
          <w:sz w:val="30"/>
          <w:szCs w:val="30"/>
        </w:rPr>
        <w:t>2</w:t>
      </w:r>
      <w:r>
        <w:rPr>
          <w:rFonts w:ascii="仿宋_GB2312" w:eastAsia="仿宋_GB2312" w:hAnsi="宋体" w:hint="eastAsia"/>
          <w:b/>
          <w:sz w:val="30"/>
          <w:szCs w:val="30"/>
        </w:rPr>
        <w:t>、报送资料</w:t>
      </w:r>
    </w:p>
    <w:p w:rsidR="00BA25F6" w:rsidRPr="00A53A7D" w:rsidRDefault="00BA25F6" w:rsidP="00BA25F6">
      <w:pPr>
        <w:adjustRightInd w:val="0"/>
        <w:snapToGrid w:val="0"/>
        <w:spacing w:line="600" w:lineRule="exact"/>
        <w:ind w:firstLineChars="198" w:firstLine="594"/>
        <w:rPr>
          <w:rFonts w:ascii="仿宋_GB2312" w:eastAsia="仿宋_GB2312" w:hAnsi="宋体" w:hint="eastAsia"/>
          <w:sz w:val="30"/>
          <w:szCs w:val="30"/>
        </w:rPr>
      </w:pPr>
      <w:r w:rsidRPr="00A53A7D">
        <w:rPr>
          <w:rFonts w:ascii="仿宋_GB2312" w:eastAsia="仿宋_GB2312" w:hAnsi="宋体" w:hint="eastAsia"/>
          <w:sz w:val="30"/>
          <w:szCs w:val="30"/>
        </w:rPr>
        <w:t>（1）个人无偿赠予不动产登记表；</w:t>
      </w:r>
    </w:p>
    <w:p w:rsidR="00BA25F6" w:rsidRPr="00A53A7D" w:rsidRDefault="00BA25F6" w:rsidP="00BA25F6">
      <w:pPr>
        <w:adjustRightInd w:val="0"/>
        <w:snapToGrid w:val="0"/>
        <w:spacing w:line="600" w:lineRule="exact"/>
        <w:ind w:firstLineChars="198" w:firstLine="594"/>
        <w:rPr>
          <w:rFonts w:ascii="仿宋_GB2312" w:eastAsia="仿宋_GB2312" w:hAnsi="宋体" w:hint="eastAsia"/>
          <w:sz w:val="30"/>
          <w:szCs w:val="30"/>
        </w:rPr>
      </w:pPr>
      <w:r w:rsidRPr="00A53A7D">
        <w:rPr>
          <w:rFonts w:ascii="仿宋_GB2312" w:eastAsia="仿宋_GB2312" w:hAnsi="宋体" w:hint="eastAsia"/>
          <w:sz w:val="30"/>
          <w:szCs w:val="30"/>
        </w:rPr>
        <w:t>（2）房屋产权证复印件；</w:t>
      </w:r>
    </w:p>
    <w:p w:rsidR="00BA25F6" w:rsidRPr="00A53A7D" w:rsidRDefault="00BA25F6" w:rsidP="00BA25F6">
      <w:pPr>
        <w:adjustRightInd w:val="0"/>
        <w:snapToGrid w:val="0"/>
        <w:spacing w:line="600" w:lineRule="exact"/>
        <w:ind w:firstLineChars="198" w:firstLine="594"/>
        <w:rPr>
          <w:rFonts w:ascii="仿宋_GB2312" w:eastAsia="仿宋_GB2312" w:hAnsi="宋体" w:hint="eastAsia"/>
          <w:sz w:val="30"/>
          <w:szCs w:val="30"/>
        </w:rPr>
      </w:pPr>
      <w:r w:rsidRPr="00A53A7D">
        <w:rPr>
          <w:rFonts w:ascii="仿宋_GB2312" w:eastAsia="仿宋_GB2312" w:hAnsi="宋体" w:hint="eastAsia"/>
          <w:sz w:val="30"/>
          <w:szCs w:val="30"/>
        </w:rPr>
        <w:t>（3）“赠与合同公证书”或“继承权公证书”（或“遗嘱公证书”、</w:t>
      </w:r>
      <w:r w:rsidRPr="00A53A7D">
        <w:rPr>
          <w:rFonts w:ascii="仿宋_GB2312" w:eastAsia="仿宋_GB2312" w:hAnsi="宋体" w:hint="eastAsia"/>
          <w:sz w:val="30"/>
          <w:szCs w:val="30"/>
        </w:rPr>
        <w:lastRenderedPageBreak/>
        <w:t>“接受遗赠公证书”） 复印件；</w:t>
      </w:r>
    </w:p>
    <w:p w:rsidR="00BA25F6" w:rsidRPr="00A53A7D" w:rsidRDefault="00BA25F6" w:rsidP="00BA25F6">
      <w:pPr>
        <w:adjustRightInd w:val="0"/>
        <w:snapToGrid w:val="0"/>
        <w:spacing w:line="600" w:lineRule="exact"/>
        <w:ind w:firstLineChars="198" w:firstLine="594"/>
        <w:rPr>
          <w:rFonts w:ascii="仿宋_GB2312" w:eastAsia="仿宋_GB2312" w:hAnsi="宋体" w:hint="eastAsia"/>
          <w:sz w:val="30"/>
          <w:szCs w:val="30"/>
        </w:rPr>
      </w:pPr>
      <w:r w:rsidRPr="00A53A7D">
        <w:rPr>
          <w:rFonts w:ascii="仿宋_GB2312" w:eastAsia="仿宋_GB2312" w:hAnsi="宋体" w:hint="eastAsia"/>
          <w:sz w:val="30"/>
          <w:szCs w:val="30"/>
        </w:rPr>
        <w:t>（4）赠与人、受赠人和代理人身份证原件</w:t>
      </w:r>
      <w:r>
        <w:rPr>
          <w:rFonts w:ascii="仿宋_GB2312" w:eastAsia="仿宋_GB2312" w:hAnsi="宋体" w:hint="eastAsia"/>
          <w:sz w:val="30"/>
          <w:szCs w:val="30"/>
        </w:rPr>
        <w:t>及</w:t>
      </w:r>
      <w:r w:rsidRPr="00A53A7D">
        <w:rPr>
          <w:rFonts w:ascii="仿宋_GB2312" w:eastAsia="仿宋_GB2312" w:hAnsi="宋体" w:hint="eastAsia"/>
          <w:sz w:val="30"/>
          <w:szCs w:val="30"/>
        </w:rPr>
        <w:t>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sidRPr="00A53A7D">
        <w:rPr>
          <w:rFonts w:ascii="仿宋_GB2312" w:eastAsia="仿宋_GB2312" w:hAnsi="宋体" w:hint="eastAsia"/>
          <w:sz w:val="30"/>
          <w:szCs w:val="30"/>
        </w:rPr>
        <w:t>（5）以上提供的复印件均</w:t>
      </w:r>
      <w:r>
        <w:rPr>
          <w:rFonts w:ascii="仿宋_GB2312" w:eastAsia="仿宋_GB2312" w:hAnsi="宋体" w:hint="eastAsia"/>
          <w:sz w:val="30"/>
          <w:szCs w:val="30"/>
        </w:rPr>
        <w:t>为一式</w:t>
      </w:r>
      <w:r w:rsidRPr="00A53A7D">
        <w:rPr>
          <w:rFonts w:ascii="仿宋_GB2312" w:eastAsia="仿宋_GB2312" w:hAnsi="宋体" w:hint="eastAsia"/>
          <w:sz w:val="30"/>
          <w:szCs w:val="30"/>
        </w:rPr>
        <w:t>一份</w:t>
      </w:r>
      <w:r>
        <w:rPr>
          <w:rFonts w:ascii="仿宋_GB2312" w:eastAsia="仿宋_GB2312" w:hAnsi="宋体" w:hint="eastAsia"/>
          <w:sz w:val="30"/>
          <w:szCs w:val="30"/>
        </w:rPr>
        <w:t>。</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sidRPr="00C519AE">
        <w:rPr>
          <w:rFonts w:ascii="仿宋_GB2312" w:eastAsia="仿宋_GB2312" w:hAnsi="宋体" w:hint="eastAsia"/>
          <w:b/>
          <w:sz w:val="30"/>
          <w:szCs w:val="30"/>
        </w:rPr>
        <w:t>3、税务机关承诺时限</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sidRPr="007C08D9">
        <w:rPr>
          <w:rFonts w:ascii="仿宋_GB2312" w:eastAsia="仿宋_GB2312" w:hAnsi="宋体" w:hint="eastAsia"/>
          <w:sz w:val="30"/>
          <w:szCs w:val="30"/>
        </w:rPr>
        <w:t>提供资料完整、填写内容准确、各项手续齐全</w:t>
      </w:r>
      <w:r>
        <w:rPr>
          <w:rFonts w:ascii="仿宋_GB2312" w:eastAsia="仿宋_GB2312" w:hAnsi="宋体" w:hint="eastAsia"/>
          <w:sz w:val="30"/>
          <w:szCs w:val="30"/>
        </w:rPr>
        <w:t>、</w:t>
      </w:r>
      <w:r w:rsidRPr="007C08D9">
        <w:rPr>
          <w:rFonts w:ascii="仿宋_GB2312" w:eastAsia="仿宋_GB2312" w:hAnsi="宋体" w:hint="eastAsia"/>
          <w:sz w:val="30"/>
          <w:szCs w:val="30"/>
        </w:rPr>
        <w:t>符合条件的</w:t>
      </w:r>
      <w:r>
        <w:rPr>
          <w:rFonts w:ascii="仿宋_GB2312" w:eastAsia="仿宋_GB2312" w:hAnsi="宋体" w:hint="eastAsia"/>
          <w:sz w:val="30"/>
          <w:szCs w:val="30"/>
        </w:rPr>
        <w:t>，自受理之日起2</w:t>
      </w:r>
      <w:r w:rsidRPr="007C08D9">
        <w:rPr>
          <w:rFonts w:ascii="仿宋_GB2312" w:eastAsia="仿宋_GB2312" w:hAnsi="宋体" w:hint="eastAsia"/>
          <w:sz w:val="30"/>
          <w:szCs w:val="30"/>
        </w:rPr>
        <w:t>0日内办结。</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104" w:name="_Toc238638985"/>
      <w:r w:rsidRPr="00D91ED3">
        <w:rPr>
          <w:rFonts w:ascii="仿宋_GB2312" w:eastAsia="仿宋_GB2312" w:hAnsi="宋体" w:hint="eastAsia"/>
          <w:b/>
          <w:sz w:val="30"/>
          <w:szCs w:val="30"/>
        </w:rPr>
        <w:t>四、耕地占用税</w:t>
      </w:r>
      <w:bookmarkEnd w:id="104"/>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r w:rsidRPr="00D91ED3">
        <w:rPr>
          <w:rFonts w:ascii="仿宋_GB2312" w:eastAsia="仿宋_GB2312" w:hAnsi="宋体" w:hint="eastAsia"/>
          <w:b/>
          <w:sz w:val="30"/>
          <w:szCs w:val="30"/>
        </w:rPr>
        <w:t>（一）主要政策</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符合耕地占用税减免条件的纳税人，包括符合减税条件的农村革命烈士家属、革命残废军人、鳏寡孤独以及边远贫困山区生活困难的农户；符合免税条件的军事设施用地、铁路建设用地、民用机场跑道、停机坪、学校用地、医院用地、敬老院、幼儿园用地、农村居民搬迁，原宅基地恢复耕地，并且新住宅占用耕地少于原宅基地的免税部分,按照税收减免管理办法有关规定可向主管地方税务机关提出减免税申请。（详见《中华人民共和国耕地占用税暂行条例》（国务院49号令）、津地税地[2008]38号）</w:t>
      </w:r>
    </w:p>
    <w:p w:rsidR="00BA25F6" w:rsidRPr="00D91ED3" w:rsidRDefault="00BA25F6" w:rsidP="000E6607">
      <w:pPr>
        <w:adjustRightInd w:val="0"/>
        <w:snapToGrid w:val="0"/>
        <w:spacing w:line="600" w:lineRule="exact"/>
        <w:ind w:firstLineChars="198" w:firstLine="594"/>
        <w:rPr>
          <w:rFonts w:ascii="仿宋_GB2312" w:eastAsia="仿宋_GB2312" w:hAnsi="宋体" w:hint="eastAsia"/>
          <w:b/>
          <w:sz w:val="30"/>
          <w:szCs w:val="30"/>
        </w:rPr>
      </w:pPr>
      <w:r w:rsidRPr="00D91ED3">
        <w:rPr>
          <w:rFonts w:ascii="仿宋_GB2312" w:eastAsia="仿宋_GB2312" w:hAnsi="宋体" w:hint="eastAsia"/>
          <w:b/>
          <w:sz w:val="30"/>
          <w:szCs w:val="30"/>
        </w:rPr>
        <w:t>（二）</w:t>
      </w:r>
      <w:r w:rsidRPr="006D423B">
        <w:rPr>
          <w:rFonts w:ascii="仿宋_GB2312" w:eastAsia="仿宋_GB2312" w:hAnsi="宋体" w:hint="eastAsia"/>
          <w:b/>
          <w:sz w:val="30"/>
          <w:szCs w:val="30"/>
        </w:rPr>
        <w:t>报送</w:t>
      </w:r>
      <w:r w:rsidRPr="00D91ED3">
        <w:rPr>
          <w:rFonts w:ascii="仿宋_GB2312" w:eastAsia="仿宋_GB2312" w:hAnsi="宋体" w:hint="eastAsia"/>
          <w:b/>
          <w:sz w:val="30"/>
          <w:szCs w:val="30"/>
        </w:rPr>
        <w:t>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1、持《税务登记证》（副本）查验；</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2、减免税申请报告；</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3、《减免税申请审批表》;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4、国家、省、市、县政府或国土资源部门批准占用耕地文件及复印件；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5、项目主管部门批准的立项文书及复印件；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lastRenderedPageBreak/>
        <w:t>6、申请项目报告；</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7、项目占地规划图纸及复印件；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8、以上提供的复印件均为一式一份。</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105" w:name="_Toc238638986"/>
      <w:r w:rsidRPr="00D91ED3">
        <w:rPr>
          <w:rFonts w:ascii="仿宋_GB2312" w:eastAsia="仿宋_GB2312" w:hAnsi="宋体" w:hint="eastAsia"/>
          <w:b/>
          <w:sz w:val="30"/>
          <w:szCs w:val="30"/>
        </w:rPr>
        <w:t>五、房产税</w:t>
      </w:r>
      <w:bookmarkEnd w:id="105"/>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（一）主要政策</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免税范围：国家机关、人民团体、军队自用的房产；由国家财政部门拨付事业经费的单位自用的房产；宗教寺庙、公园、名胜古迹自用的房产；个人所有非营业用的房产；经财政部国家税务总局批准免税的其他房产；纳税人纳税确有困难的。（详见津政发[1999]43号）</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（二）报送资料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1、纳税人书面申请；</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2、《减免税申请审批表》;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3、房屋产权证复印件；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4、企业困难的相关证明或批准文件原件及复印件；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5、以上提供的复印件均为一式一份。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提供资料完整、填写内容准确、符合受理条件的当场受理，自受理之日起20个工作日内办结。</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106" w:name="_Toc238638987"/>
      <w:r w:rsidRPr="00D91ED3">
        <w:rPr>
          <w:rFonts w:ascii="仿宋_GB2312" w:eastAsia="仿宋_GB2312" w:hAnsi="宋体" w:hint="eastAsia"/>
          <w:b/>
          <w:sz w:val="30"/>
          <w:szCs w:val="30"/>
        </w:rPr>
        <w:t>六、土地使用税</w:t>
      </w:r>
      <w:bookmarkEnd w:id="106"/>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（一）主要政策</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免税范围：国家机关、人民团体、军队自用的土地；由国家财政部门拨付事业经费的单位自用的土地；宗教寺庙、公园、名胜古</w:t>
      </w:r>
      <w:r>
        <w:rPr>
          <w:rFonts w:ascii="仿宋_GB2312" w:eastAsia="仿宋_GB2312" w:hAnsi="宋体" w:hint="eastAsia"/>
          <w:sz w:val="30"/>
          <w:szCs w:val="30"/>
        </w:rPr>
        <w:lastRenderedPageBreak/>
        <w:t>迹自用的土地；市政街道、广场、绿化地带等公共用地；直接用于农、林、牧、渔业的生产用地；经批准开山填海整治的土地和改造的废弃土地，从使用的月份起免缴土地使用税１０年；个人所有的自主房屋占用的土地及院落用地；由国家财政部另行规定免税的能源、交通、水利设施用地和其他用地；缴纳税款有困难需要定期减免的。（详见津政令第119号）</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（二）报送资料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1、纳税人书面申请；</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2、《减免税申请审批表》;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3、土地使用权证明复印件；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4、企业困难的相关证明或批准文件复印件；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5、以上提供的复印件均为一式一份。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提供资料完整、填写内容准确、符合受理条件的当场受理，自受理之日起20个工作日内办结。</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107" w:name="_Toc238638988"/>
      <w:r w:rsidRPr="00D91ED3">
        <w:rPr>
          <w:rFonts w:ascii="仿宋_GB2312" w:eastAsia="仿宋_GB2312" w:hAnsi="宋体" w:hint="eastAsia"/>
          <w:b/>
          <w:sz w:val="30"/>
          <w:szCs w:val="30"/>
        </w:rPr>
        <w:t>七、土地增值税</w:t>
      </w:r>
      <w:bookmarkEnd w:id="107"/>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（一）主要政策</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免税范围：房地产开发企业建造普通标准住宅出售，增值额未超过扣除项目金额20%的；因国家建设需要依法征用、收回的房地产（详见国务院令第138号）。个人销售住房暂免征收（详见财税[2008]137号）。</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（二）报送资料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1、纳税人书面申请；</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lastRenderedPageBreak/>
        <w:t>2、《减免税申请审批表》;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3、房地产开发合同（或合建协议书）；</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4、土地受让合同；</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5、建设项目计划批；</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6、建设工程规划批复；</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7、普通标准住宅设计图纸；</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8、根据税务机关要求填写的《普通标准住宅审核表》；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9、出售社会保障住房、低保解困房和经济适用房并能提供主管部门证明；</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10、规划建设方案；</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11、污染扰民搬迁项目计划书；</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12、转让房地产合同或协议书；</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13、房地产价格评估报告；</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14、政府部门下达的转让原房地产等批复文件；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15、以上3-14项均提供复印件一份。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提供资料完整、填写内容准确、符合受理条件的当场受理，自受理之日起20个工作日内办结。</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108" w:name="_Toc238638989"/>
      <w:r w:rsidRPr="00D91ED3">
        <w:rPr>
          <w:rFonts w:ascii="仿宋_GB2312" w:eastAsia="仿宋_GB2312" w:hAnsi="宋体" w:hint="eastAsia"/>
          <w:b/>
          <w:sz w:val="30"/>
          <w:szCs w:val="30"/>
        </w:rPr>
        <w:t>八、车船税</w:t>
      </w:r>
      <w:bookmarkEnd w:id="108"/>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（一）主要政策</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免税范围：</w:t>
      </w:r>
      <w:r>
        <w:rPr>
          <w:rFonts w:ascii="仿宋_GB2312" w:eastAsia="仿宋_GB2312" w:hAnsi="宋体"/>
          <w:sz w:val="30"/>
          <w:szCs w:val="30"/>
        </w:rPr>
        <w:t>非机动车船（不包括非机动驳船）；拖拉机；捕捞、养殖渔船；军队、武警专用的车船；警用车船；按照有关规定已经缴纳船舶吨税的船舶；依照我国有关法律和我国缔结或者参加的国</w:t>
      </w:r>
      <w:r>
        <w:rPr>
          <w:rFonts w:ascii="仿宋_GB2312" w:eastAsia="仿宋_GB2312" w:hAnsi="宋体"/>
          <w:sz w:val="30"/>
          <w:szCs w:val="30"/>
        </w:rPr>
        <w:lastRenderedPageBreak/>
        <w:t>际条约的规定应当予以免税的外国驻华使馆、领事馆和国际组织驻华机构及其有关人员的车船。</w:t>
      </w:r>
      <w:r>
        <w:rPr>
          <w:rFonts w:ascii="仿宋_GB2312" w:eastAsia="仿宋_GB2312" w:hAnsi="宋体" w:hint="eastAsia"/>
          <w:sz w:val="30"/>
          <w:szCs w:val="30"/>
        </w:rPr>
        <w:t>从事公共交通运输业的纳税人，缴纳车船税确有困难的，对其公交运营的车船，可定期减征、免征车船税。具体规定由市地方税务部门制定。（详见《中华人民共和国车船税暂行条例》（国务院令第482号）、津政令[2007]118号）</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（二）报送资料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1、纳税人书面申请；</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2、《减免税申请审批表》;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3、营业执照（或其它核准执业证件）复印件；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4、免税车辆行驶证、准运证复印件；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5、</w:t>
      </w:r>
      <w:r>
        <w:rPr>
          <w:rFonts w:ascii="仿宋_GB2312" w:eastAsia="仿宋_GB2312" w:hAnsi="宋体"/>
          <w:sz w:val="30"/>
          <w:szCs w:val="30"/>
        </w:rPr>
        <w:t>以上提供的复印资料均一份</w:t>
      </w:r>
      <w:r>
        <w:rPr>
          <w:rFonts w:ascii="仿宋_GB2312" w:eastAsia="仿宋_GB2312" w:hAnsi="宋体" w:hint="eastAsia"/>
          <w:sz w:val="30"/>
          <w:szCs w:val="30"/>
        </w:rPr>
        <w:t>。</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提供资料完整、填写内容准确、符合受理条件的当场受理，自受理之日起20个工作日内办结。</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109" w:name="_Toc238638990"/>
      <w:r w:rsidRPr="00D91ED3">
        <w:rPr>
          <w:rFonts w:ascii="仿宋_GB2312" w:eastAsia="仿宋_GB2312" w:hAnsi="宋体" w:hint="eastAsia"/>
          <w:b/>
          <w:sz w:val="30"/>
          <w:szCs w:val="30"/>
        </w:rPr>
        <w:t>九、契税</w:t>
      </w:r>
      <w:bookmarkEnd w:id="109"/>
    </w:p>
    <w:p w:rsidR="00BA25F6" w:rsidRPr="00806EA4"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（一）主要政策</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1、纳税人申请契税减免,包括国家机关、事业单位、社会团体、军事单位承受土地、房屋用于办公、教学、医疗、科研和军事设施的，免征契税；</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非公司制企业，按照《中华人民共和国公司法》的规定，整体改制为有限责任公司（含国有独资公司）或股份有限公司，或者有限责任公司整体改制为股份有限公司的，对改制后的公司承受原企业土地、房屋权属的，免征契税；</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lastRenderedPageBreak/>
        <w:t>3、非公司制国有独资企业或国有独资责任公司，以其部分资产与他人组建新公司，且该国有独资企业（公司）在新设公司中所占股份超过50%，对新设公司承受该国有独资企业（公司）的土地、房屋权属的，免征契税；</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4、两个或两个以上的企业，依据法律规定、合同约定，合并改建为一个企业，且投资主体存续的，对其合并后的企业承受原合并各方的土地、房屋权属，免征契税；</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5、国有、集体企业出售，被出售企业法人予以注销，并且买受人按照《劳动法》等国家有关法律政策签订服务年限不少于三年的劳动用工合同的，妥善安置企业30%以上职工的，对其承受所购企业的土地、房屋权属，减半征收契税；全部安置原企业职工的，免征契税；</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6、企业依照有关法律、法规的规定实施关闭、破产后，债权人（包括关闭、破产企业职工）承受关闭、破产企业土地、房屋权属以抵偿债务的，免征契税；</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7、对非债权人承受关闭、破产企业土地、房屋权属，凡妥善安置原企业30%以上职工的，且合同年限不少于3年，减半征收契税；</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8、经国务院批准实施债权转股权的企业，对债权转股权后新设立的公司承受原企业的土地、房屋权属，免征契税；</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9、城镇职工按规定第一次购买公有住房的，免征契税；</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10、因不可抗力灭失住房而重新购买住房的，酌情准予减征或者免征契税；</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11、对拆迁居民因拆迁重新购置住房的，对购房成交价格中相</w:t>
      </w:r>
      <w:r>
        <w:rPr>
          <w:rFonts w:ascii="仿宋_GB2312" w:eastAsia="仿宋_GB2312" w:hAnsi="宋体" w:hint="eastAsia"/>
          <w:sz w:val="30"/>
          <w:szCs w:val="30"/>
        </w:rPr>
        <w:lastRenderedPageBreak/>
        <w:t>当于拆迁补偿款的部分免征契税，成交价格超过拆迁补偿的，对超过部分征收契税。</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(详见《中华人民共和国契税暂行条例》、财税[2008]175号、财税[2005]45号)</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（二）单位减免报送的资料</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1、办公用房、教学、医疗、科研和军事设施（上述第（一）条第1款）</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（1）纳税人书面申请；</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 xml:space="preserve">（2）《减免税申请审批表》; </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（3）证明其属于国家机关、事业单位、社会团体和军事单位的证明材料，例如：事业单位的法人证和代码证；</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（4）房屋产权证、土地使用证；</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（5）购买或转让房地产合同或协议书；</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（6）上级主管机关批准其承受土地房屋的批复，同时审查是否用于办公、教学等；</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（7）以上（3）-（6）项均提供复印件一份。</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2、企业改制减免（上述第（一）条第2、3款）</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（1）纳税人书面申请；</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（2）《减免税申请审批表》;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（3）上级主管机关批准其改制或实行股份合作制改造的证明材料或董事会决议等；</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（4）验资报告；</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（5）房屋产权证、土地使用证；</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lastRenderedPageBreak/>
        <w:t>（6）若是职工购买企业产权，应证明其为本企业职工。例如：企业人事档案或工资表等；</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（7）以上（3）-（6）项均提供复印件一份。</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3、股权重组减免（上述第（一）条第4款）</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（1）纳税人书面申请；</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 xml:space="preserve">（2）《减免税申请审批表》; </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（3）上级主管机关批准其股权转让或实行股份合作制改造的证明材料或董事会决议等；</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（4）房屋产权证、土地使用证；</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（5）以上（3）、（4）项均提供复印件一份。</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4、企业合并减免（上述第（一）条第5款）</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（1）纳税人书面申请；</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（2）《减免税申请审批表》；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（3）上级主管机关批准其实行合并的材料或企业合并协议。例如：经委、调办、主管局或董事会的批复、决议等；</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（4）房屋产权证、土地使用权证明；</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（5）以上（3）、（4）项均提供复印件一份。</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5、安置职工减免（上述第（一）条第6款）</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（1）纳税人书面申请；</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（2）《减免税申请审批表》;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（3）出售、关闭或破产的出售协议、上级政府批复、董事会决议或法院判决；</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（4）被出售企业职工名册，给予职工补偿的协议以及签订的用</w:t>
      </w:r>
      <w:r>
        <w:rPr>
          <w:rFonts w:ascii="仿宋_GB2312" w:eastAsia="仿宋_GB2312" w:hAnsi="宋体" w:hint="eastAsia"/>
          <w:sz w:val="30"/>
          <w:szCs w:val="30"/>
        </w:rPr>
        <w:lastRenderedPageBreak/>
        <w:t xml:space="preserve">工合同，用以判定减半征收或是免征； </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（5）以上（3）、（4）项均提供复印件一份。</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6、企业关闭、破产减免（上述第（一）条第7、8款）</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（1）纳税人书面申请；</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（2）《减免税申请审批表》;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（3）出售、关闭或破产的出售协议、上级政府批复、董事会决议或法院判决；</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（4）转让房地产或土地受让合同或协议书；</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（5）房屋产权证、土地使用权证明；</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（6）安置职工协议；</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（7）以上（3）-（6）项均提供复印件一份。</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7、债转股（上述第（一）条第9款）</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（1）纳税人书面申请；</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（2）《减免税申请审批表》;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（3）上级主管机关批准其债转股的文件；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（4）验资报告原件及复印件；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（5）房屋、土地产权证证明；</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（6）以上（3）-（5）项均提供复印件一份。</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8、城镇职工第一次购买公有住房的（上述第（一）条第10款）</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（1）房改部门批准的文件；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（2）《减免税申请审批表》;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（3）单位证明。</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9、因不可抗力灭失住房而重新购买住房（上述第（一）条第</w:t>
      </w:r>
      <w:r>
        <w:rPr>
          <w:rFonts w:ascii="仿宋_GB2312" w:eastAsia="仿宋_GB2312" w:hAnsi="宋体" w:hint="eastAsia"/>
          <w:b/>
          <w:sz w:val="30"/>
          <w:szCs w:val="30"/>
        </w:rPr>
        <w:lastRenderedPageBreak/>
        <w:t>11款）</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（1）《减免税申请审批表》;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（2）政府部门批准的文件；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（3）灭失住房房产证明；</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（4）以上（2）、（3）项均提供复印件一份。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（三）个人减免报送的资料：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个人因为拆迁后，又重新购置房屋的，可享受拆迁款部分的契税减免，并提供的以下材料。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1、居民身份证等证明身份的合法证件复印件；</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2、购房合同或协议书；</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3、拆迁补偿协议；</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4、契税完税证明；</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5、拆迁人和买房人为夫妻关系的，须提供结婚证；</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6、本人不能到场的需提供授权委托书；</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7、以上1-5项均提供复印件一份。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（四）税务机关承诺时限</w:t>
      </w:r>
    </w:p>
    <w:p w:rsidR="00BA25F6" w:rsidRDefault="00BA25F6" w:rsidP="00BA25F6">
      <w:pPr>
        <w:adjustRightInd w:val="0"/>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提供资料完整、填写内容准确、符合受理条件的当场受理，自受理之日起20个工作日内办结。</w:t>
      </w:r>
      <w:bookmarkStart w:id="110" w:name="_Toc172706869"/>
      <w:bookmarkStart w:id="111" w:name="_Toc172706868"/>
      <w:bookmarkStart w:id="112" w:name="_Toc172706986"/>
      <w:bookmarkStart w:id="113" w:name="_Toc176132398"/>
      <w:bookmarkEnd w:id="20"/>
      <w:bookmarkEnd w:id="21"/>
      <w:bookmarkEnd w:id="22"/>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114" w:name="_Toc238638991"/>
      <w:r w:rsidRPr="00D91ED3">
        <w:rPr>
          <w:rFonts w:ascii="仿宋_GB2312" w:eastAsia="仿宋_GB2312" w:hAnsi="宋体" w:hint="eastAsia"/>
          <w:b/>
          <w:sz w:val="30"/>
          <w:szCs w:val="30"/>
        </w:rPr>
        <w:t>十、下岗失业人员再就业有关税收政策</w:t>
      </w:r>
      <w:bookmarkEnd w:id="114"/>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（一）主要政策</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1、对商贸企业、服务型企业（除广告业、房屋中介、典当、按摩、桑拿、氧吧外）、劳动就业服务企业中的加工型企业和街道社区具有加工性质的小型企业实体，在新增加的岗位中，当年新招用持</w:t>
      </w:r>
      <w:r>
        <w:rPr>
          <w:rFonts w:ascii="仿宋_GB2312" w:eastAsia="仿宋_GB2312" w:hAnsi="宋体" w:hint="eastAsia"/>
          <w:sz w:val="30"/>
          <w:szCs w:val="30"/>
        </w:rPr>
        <w:lastRenderedPageBreak/>
        <w:t>《再就业优惠证》人员，与其签订1年以上期限劳动合同并依法缴纳社会保险费的，按实际招用人数予以定额依次扣减营业税、城市维护建设税、教育费附加和企业所得税优惠。定额标准为每人每年4800元。按上述标准计算的税收扣减额应在企业当年实际应缴纳的营业税、城市维护建设税、教育费附加和企业所得税中扣减，当年扣减不足的，不得结转下年使用。</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2、对持《再就业优惠证》人员从事个体经营的(除建筑业、娱乐业以及销售不动产、转让土地使用权、广告业、房屋中介、桑拿、按摩、网吧、氧吧外)，自</w:t>
      </w:r>
      <w:smartTag w:uri="urn:schemas-microsoft-com:office:smarttags" w:element="chsdate">
        <w:smartTagPr>
          <w:attr w:name="Year" w:val="2006"/>
          <w:attr w:name="Month" w:val="1"/>
          <w:attr w:name="Day" w:val="1"/>
          <w:attr w:name="IsLunarDate" w:val="False"/>
          <w:attr w:name="IsROCDate" w:val="False"/>
        </w:smartTagPr>
        <w:r>
          <w:rPr>
            <w:rFonts w:ascii="仿宋_GB2312" w:eastAsia="仿宋_GB2312" w:hAnsi="宋体" w:hint="eastAsia"/>
            <w:sz w:val="30"/>
            <w:szCs w:val="30"/>
          </w:rPr>
          <w:t>2006年1月1日</w:t>
        </w:r>
      </w:smartTag>
      <w:r>
        <w:rPr>
          <w:rFonts w:ascii="仿宋_GB2312" w:eastAsia="仿宋_GB2312" w:hAnsi="宋体" w:hint="eastAsia"/>
          <w:sz w:val="30"/>
          <w:szCs w:val="30"/>
        </w:rPr>
        <w:t>起，按每户每年8000元为限额依次扣减其当年实际应缴纳的营业税、城市维护建设税、教育费附加和个人所得税。纳税人年度应缴纳税款小于上述扣减限额的以其实际缴纳的税款为限；大于上述扣减限额的应以上述扣减限额为限。</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3、上述优惠政策审批期限为</w:t>
      </w:r>
      <w:smartTag w:uri="urn:schemas-microsoft-com:office:smarttags" w:element="chsdate">
        <w:smartTagPr>
          <w:attr w:name="Year" w:val="2006"/>
          <w:attr w:name="Month" w:val="1"/>
          <w:attr w:name="Day" w:val="1"/>
          <w:attr w:name="IsLunarDate" w:val="False"/>
          <w:attr w:name="IsROCDate" w:val="False"/>
        </w:smartTagPr>
        <w:r>
          <w:rPr>
            <w:rFonts w:ascii="仿宋_GB2312" w:eastAsia="仿宋_GB2312" w:hAnsi="宋体" w:hint="eastAsia"/>
            <w:sz w:val="30"/>
            <w:szCs w:val="30"/>
          </w:rPr>
          <w:t>2006年1月1日</w:t>
        </w:r>
      </w:smartTag>
      <w:r>
        <w:rPr>
          <w:rFonts w:ascii="仿宋_GB2312" w:eastAsia="仿宋_GB2312" w:hAnsi="宋体" w:hint="eastAsia"/>
          <w:sz w:val="30"/>
          <w:szCs w:val="30"/>
        </w:rPr>
        <w:t>至</w:t>
      </w:r>
      <w:smartTag w:uri="urn:schemas-microsoft-com:office:smarttags" w:element="chsdate">
        <w:smartTagPr>
          <w:attr w:name="Year" w:val="2009"/>
          <w:attr w:name="Month" w:val="12"/>
          <w:attr w:name="Day" w:val="31"/>
          <w:attr w:name="IsLunarDate" w:val="False"/>
          <w:attr w:name="IsROCDate" w:val="False"/>
        </w:smartTagPr>
        <w:r>
          <w:rPr>
            <w:rFonts w:ascii="仿宋_GB2312" w:eastAsia="仿宋_GB2312" w:hAnsi="宋体" w:hint="eastAsia"/>
            <w:sz w:val="30"/>
            <w:szCs w:val="30"/>
          </w:rPr>
          <w:t>2009年12月31日</w:t>
        </w:r>
      </w:smartTag>
      <w:r>
        <w:rPr>
          <w:rFonts w:ascii="仿宋_GB2312" w:eastAsia="仿宋_GB2312" w:hAnsi="宋体" w:hint="eastAsia"/>
          <w:sz w:val="30"/>
          <w:szCs w:val="30"/>
        </w:rPr>
        <w:t>。税收优惠政策在2009年底之前执行未到期的，可继续享受至3年期满为止。以上国家制定的原有企业所得税优惠政策，自</w:t>
      </w:r>
      <w:smartTag w:uri="urn:schemas-microsoft-com:office:smarttags" w:element="chsdate">
        <w:smartTagPr>
          <w:attr w:name="Year" w:val="2008"/>
          <w:attr w:name="Month" w:val="1"/>
          <w:attr w:name="Day" w:val="1"/>
          <w:attr w:name="IsLunarDate" w:val="False"/>
          <w:attr w:name="IsROCDate" w:val="False"/>
        </w:smartTagPr>
        <w:r>
          <w:rPr>
            <w:rFonts w:ascii="仿宋_GB2312" w:eastAsia="仿宋_GB2312" w:hAnsi="宋体" w:hint="eastAsia"/>
            <w:sz w:val="30"/>
            <w:szCs w:val="30"/>
          </w:rPr>
          <w:t>2008年1月1日</w:t>
        </w:r>
      </w:smartTag>
      <w:r>
        <w:rPr>
          <w:rFonts w:ascii="仿宋_GB2312" w:eastAsia="仿宋_GB2312" w:hAnsi="宋体" w:hint="eastAsia"/>
          <w:sz w:val="30"/>
          <w:szCs w:val="30"/>
        </w:rPr>
        <w:t>起，可继续按原优惠政策规定的办法和时间执行到期满为止。（详见财税[2005]186号、财税[2009]23号、国税发[2006]8号）</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（二）报送资料（个体工商户只需报送前三项资料）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1、减免税申请报告;</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2、《减免税申请审批表》;</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3、下岗失业人员的《再就业优惠证》；</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lastRenderedPageBreak/>
        <w:t>4、《企业实体吸纳下岗失业人员认定证明》;</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5、《持〈再就业优惠证〉人员本年度在企业预定（实际）工作时间表》；</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6、企业与持有《再就业优惠证》人员签订的劳动合同复印件；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7、企业为职工缴纳的社会保险费记录复印件；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8、以上提供的复印件均为一式一份。</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9、客运出租另需报送</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（1）客运出租汽车经营资格证复印件；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（2）客运出租汽车车辆运营证复印件；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（3）驾驶员客运资格证复印件；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（4）以上提供的复印件均为一式一份。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（三）税务机关承诺时限</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提供资料完整、填写内容准确、符合受理条件的当场受理，自受理之日起20个工作日内办结。</w:t>
      </w:r>
    </w:p>
    <w:p w:rsidR="00BA25F6" w:rsidRPr="00D91ED3" w:rsidRDefault="00BA25F6" w:rsidP="000E6607">
      <w:pPr>
        <w:adjustRightInd w:val="0"/>
        <w:snapToGrid w:val="0"/>
        <w:spacing w:line="600" w:lineRule="exact"/>
        <w:ind w:firstLineChars="198" w:firstLine="594"/>
        <w:rPr>
          <w:rFonts w:ascii="仿宋_GB2312" w:eastAsia="仿宋_GB2312" w:hAnsi="宋体" w:hint="eastAsia"/>
          <w:b/>
          <w:sz w:val="30"/>
          <w:szCs w:val="30"/>
        </w:rPr>
      </w:pPr>
      <w:bookmarkStart w:id="115" w:name="_Toc238638992"/>
      <w:r w:rsidRPr="00D91ED3">
        <w:rPr>
          <w:rFonts w:ascii="仿宋_GB2312" w:eastAsia="仿宋_GB2312" w:hAnsi="宋体" w:hint="eastAsia"/>
          <w:b/>
          <w:sz w:val="30"/>
          <w:szCs w:val="30"/>
        </w:rPr>
        <w:t>十一、军转就业有关税收优惠政策</w:t>
      </w:r>
      <w:bookmarkEnd w:id="115"/>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bookmarkStart w:id="116" w:name="_Toc229821721"/>
      <w:r>
        <w:rPr>
          <w:rFonts w:ascii="仿宋_GB2312" w:eastAsia="仿宋_GB2312" w:hAnsi="宋体" w:hint="eastAsia"/>
          <w:b/>
          <w:sz w:val="30"/>
          <w:szCs w:val="30"/>
        </w:rPr>
        <w:t>（一）</w:t>
      </w:r>
      <w:bookmarkStart w:id="117" w:name="_Toc229821723"/>
      <w:bookmarkEnd w:id="116"/>
      <w:r>
        <w:rPr>
          <w:rFonts w:ascii="仿宋_GB2312" w:eastAsia="仿宋_GB2312" w:hAnsi="宋体" w:hint="eastAsia"/>
          <w:b/>
          <w:sz w:val="30"/>
          <w:szCs w:val="30"/>
        </w:rPr>
        <w:t>退役士兵自谋职业</w:t>
      </w:r>
      <w:bookmarkEnd w:id="117"/>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1、主要政策</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城镇退役士兵在民政部门取得《城镇退役士兵自谋职业证》，可向主管地方税务机关提出减免税申请。城镇退役士兵，是指退出现役后按有关规定符合在城镇安置就业条件的自谋职业的士官和义务兵。</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（1）城镇退役士兵从事以下行业,可享受如下税收优惠:从事个体经营(除建筑业、娱乐业以及广告业、桑拿、按摩、网吧、氧吧外)</w:t>
      </w:r>
      <w:r>
        <w:rPr>
          <w:rFonts w:ascii="仿宋_GB2312" w:eastAsia="仿宋_GB2312" w:hAnsi="宋体" w:hint="eastAsia"/>
          <w:sz w:val="30"/>
          <w:szCs w:val="30"/>
        </w:rPr>
        <w:lastRenderedPageBreak/>
        <w:t>的，自领取税务登记证之日起，3年内免征营业税、城市维护建设税、教育费附加和个人所得税；从事种植、养殖业的，暂不缴纳个人所得税；从事农业机耕、排灌、病虫害防治、植保、农牧保险以及相关技术培训业务，家禽、牲畜、水生动物的配种和疾病防治业务的，按现行营业税规定免征营业税。</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对为安置自谋职业的城镇退役士兵就业而新办的服务型企业(除广告业、桑拿、按摩、网吧、氧吧外)当年新安置自谋职业的城镇退役士兵达到职工总数30％以上，并与其签订1年以上期限劳动合同的，经县级以上民政部门认定，税务机关审核，3年内免征营业税及其附征的城市维护建设税、教育费附加和企业所得税。（详见财税[2004]93号）</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2、报送资料（从事个体经营的只需报送前四项资料）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（1）减免税申请报告；</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（2）《减免税申请审批表》;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（3）士官和义务兵与安置地民政部门签订《退役士兵自谋职业协议书》，领取《城镇退役士兵自谋职业证》复印件；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（4）《中国人民解放军义务兵退出现役证》或《中国人民解放军士官退出现役证》复印件；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（5）企业与新招用有关人员签订的一年以上劳动合同复印件；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（6）以上提供的复印件均为一式一份。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3、税务机关承诺时限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提供资料完整、填写内容准确、符合受理条件的当场受理，自受理之日起20个工作日内办结。</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bookmarkStart w:id="118" w:name="_Toc229821724"/>
      <w:r>
        <w:rPr>
          <w:rFonts w:ascii="仿宋_GB2312" w:eastAsia="仿宋_GB2312" w:hAnsi="宋体" w:hint="eastAsia"/>
          <w:b/>
          <w:sz w:val="30"/>
          <w:szCs w:val="30"/>
        </w:rPr>
        <w:lastRenderedPageBreak/>
        <w:t>（二）自主择业的军队转业干部</w:t>
      </w:r>
      <w:bookmarkEnd w:id="118"/>
      <w:r>
        <w:rPr>
          <w:rFonts w:ascii="仿宋_GB2312" w:eastAsia="仿宋_GB2312" w:hAnsi="宋体" w:hint="eastAsia"/>
          <w:b/>
          <w:sz w:val="30"/>
          <w:szCs w:val="30"/>
        </w:rPr>
        <w:t>就业</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 xml:space="preserve">1、主要政策 </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（1）为安置自主择业的军队转业干部就业而新开办的企业，凡安置自主择业的军队转业干部占企业总人数60 ％（含60 ％）以上的，经主管地方税务机关批准，自领取税务登记证之日起，3年内免征营业税和企业所得税。</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（2）从事个体经营的军队转业干部，经主管地方税务机关批准，自领取税务登记证之日起，3年内免征营业税和个人所得税。（详见财税[2003]26号）</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2、报送资料（从事个体经营的只需报送前三项资料）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（1）减免税申请报告；</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（2）《减免税申请审批表》;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（3）师以上部队颁发的《中国人民解放军军官转业证件》复印件；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（4）企业从业人员花名册；</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（5）企业与新招用有关人员签订的一年以上劳动合同复印件；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（6）以上提供的复印件均为一式一份。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3、税务机关承诺时限</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提供资料完整、填写内容准确、符合受理条件的当场受理，自受理之日起20个工作日内办结。</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bookmarkStart w:id="119" w:name="_Toc229821725"/>
      <w:r>
        <w:rPr>
          <w:rFonts w:ascii="仿宋_GB2312" w:eastAsia="仿宋_GB2312" w:hAnsi="宋体" w:hint="eastAsia"/>
          <w:b/>
          <w:sz w:val="30"/>
          <w:szCs w:val="30"/>
        </w:rPr>
        <w:t>（三）随军家属就业</w:t>
      </w:r>
      <w:bookmarkEnd w:id="119"/>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1、主要政策</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（1）对为安置随军家属就业而新开办的企业，自领取税务登记</w:t>
      </w:r>
      <w:r>
        <w:rPr>
          <w:rFonts w:ascii="仿宋_GB2312" w:eastAsia="仿宋_GB2312" w:hAnsi="宋体" w:hint="eastAsia"/>
          <w:sz w:val="30"/>
          <w:szCs w:val="30"/>
        </w:rPr>
        <w:lastRenderedPageBreak/>
        <w:t>证之日起，3年内免征营业税、企业所得税。</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（2）对从事个体经营的随军家属，自领取税务登记证之日起，3年内免征营业税和个人所得税。（详见财税[2000]84号）</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2、报送资料（从事个体经营的只需报送前三项资料）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（1）减免税申请报告；</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（2）《减免税申请审批表》;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（3）师以上政治机关出具的可以证明其身份的证明复印件；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（4）企业为职工缴纳的社会保险费记录复印件；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（5）取得第一笔收入的发票复印件；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（6）以上提供的复印件均为一式一份。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3、税务机关承诺时限</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提供资料完整、填写内容准确、符合受理条件的当场受理，自受理之日起20个工作日内办结。</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p>
    <w:p w:rsidR="00BA25F6" w:rsidRDefault="00BA25F6" w:rsidP="00BA25F6">
      <w:pPr>
        <w:topLinePunct/>
        <w:adjustRightInd w:val="0"/>
        <w:snapToGrid w:val="0"/>
        <w:spacing w:line="600" w:lineRule="exact"/>
        <w:jc w:val="center"/>
        <w:textAlignment w:val="top"/>
        <w:outlineLvl w:val="0"/>
        <w:rPr>
          <w:rFonts w:ascii="宋体" w:hAnsi="宋体"/>
          <w:b/>
          <w:sz w:val="44"/>
          <w:szCs w:val="44"/>
        </w:rPr>
      </w:pPr>
      <w:bookmarkStart w:id="120" w:name="_Toc238638993"/>
      <w:r>
        <w:rPr>
          <w:rFonts w:ascii="宋体" w:hAnsi="宋体" w:hint="eastAsia"/>
          <w:b/>
          <w:sz w:val="44"/>
          <w:szCs w:val="44"/>
        </w:rPr>
        <w:t>第五部分  申报征收</w:t>
      </w:r>
      <w:bookmarkEnd w:id="112"/>
      <w:bookmarkEnd w:id="113"/>
      <w:bookmarkEnd w:id="120"/>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bookmarkStart w:id="121" w:name="_Toc172706992"/>
      <w:bookmarkStart w:id="122" w:name="_Toc172706993"/>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123" w:name="_Toc238638994"/>
      <w:r w:rsidRPr="00D91ED3">
        <w:rPr>
          <w:rFonts w:ascii="仿宋_GB2312" w:eastAsia="仿宋_GB2312" w:hAnsi="宋体" w:hint="eastAsia"/>
          <w:b/>
          <w:sz w:val="30"/>
          <w:szCs w:val="30"/>
        </w:rPr>
        <w:t>一、定期定额户定额执行期结束后纳税申报</w:t>
      </w:r>
      <w:bookmarkEnd w:id="123"/>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（一）业务概述</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定期定额户在定额执行期结束后，应当以该期每月实际发生的经营额、所得额向税务机关申报，申报额超过定额的，按申报额缴纳税款；申报额低于定额的，按定额缴纳税款。</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《定期定额个体工商户XX税纳税分月汇总申报表》，2份。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lastRenderedPageBreak/>
        <w:t>（三）纳税人办理业务的时限要求</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纳税人应在一个定额执行期结束之后60日之内或在申请注销税务登记前3日内进行申报。</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（四）税务机关承诺时限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提供的资料完整、填写内容准确、各项手续齐全的，当场办结。</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124" w:name="_Toc176132405"/>
      <w:bookmarkStart w:id="125" w:name="_Toc238638995"/>
      <w:bookmarkEnd w:id="121"/>
      <w:r w:rsidRPr="00D91ED3">
        <w:rPr>
          <w:rFonts w:ascii="仿宋_GB2312" w:eastAsia="仿宋_GB2312" w:hAnsi="宋体" w:hint="eastAsia"/>
          <w:b/>
          <w:sz w:val="30"/>
          <w:szCs w:val="30"/>
        </w:rPr>
        <w:t>二、营业税纳税申报</w:t>
      </w:r>
      <w:bookmarkEnd w:id="125"/>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（一）业务概述</w:t>
      </w:r>
      <w:bookmarkEnd w:id="122"/>
      <w:bookmarkEnd w:id="124"/>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营业税纳税申报是指营业税纳税人依照税收法律法规规定或主管税务机关依法确定的申报期限，向主管税务机关办理营业税纳税申报的业务。</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《营业税纳税申报表》（适用于查账征收的营业税纳税人），2份。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（三）纳税人办理业务的时限要求</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纳税人以一个月为一期纳税的，自期满之日起十五日内申报纳税；以五日、十日或者十五日为一期纳税的，自期满之日起五日内预缴税款，于次月一日起十五日内申报纳税并结清上月应纳税款。</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（四）税务机关承诺时限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提供资料完整、填写内容准确、各项手续齐全、无违章问题，符合条件的当场办结。</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126" w:name="_Toc172706996"/>
      <w:bookmarkStart w:id="127" w:name="_Toc238638996"/>
      <w:r w:rsidRPr="00D91ED3">
        <w:rPr>
          <w:rFonts w:ascii="仿宋_GB2312" w:eastAsia="仿宋_GB2312" w:hAnsi="宋体" w:hint="eastAsia"/>
          <w:b/>
          <w:sz w:val="30"/>
          <w:szCs w:val="30"/>
        </w:rPr>
        <w:t>三、个人所得税纳税申报</w:t>
      </w:r>
      <w:bookmarkEnd w:id="127"/>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（一）业务概述</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个人所得税纳税申报是指个人所得税纳税人、扣缴义务人依照</w:t>
      </w:r>
      <w:r>
        <w:rPr>
          <w:rFonts w:ascii="仿宋_GB2312" w:eastAsia="仿宋_GB2312" w:hAnsi="宋体" w:hint="eastAsia"/>
          <w:sz w:val="30"/>
          <w:szCs w:val="30"/>
        </w:rPr>
        <w:lastRenderedPageBreak/>
        <w:t>税收法律法规规定或主管税务机关依法确定的申报期限，向主管税务机关办理个人所得税纳税申报的业务。</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《个人所得税月份申报表》、《扣缴个人所得税报告表》各1</w:t>
      </w:r>
      <w:r w:rsidRPr="0041603E">
        <w:rPr>
          <w:rFonts w:ascii="仿宋_GB2312" w:eastAsia="仿宋_GB2312" w:hAnsi="宋体" w:hint="eastAsia"/>
          <w:sz w:val="30"/>
          <w:szCs w:val="30"/>
        </w:rPr>
        <w:t>份</w:t>
      </w:r>
      <w:r>
        <w:rPr>
          <w:rFonts w:ascii="仿宋_GB2312" w:eastAsia="仿宋_GB2312" w:hAnsi="宋体" w:hint="eastAsia"/>
          <w:sz w:val="30"/>
          <w:szCs w:val="30"/>
        </w:rPr>
        <w:t>。</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（三）纳税人办理业务的时限要求</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纳税人以一个月为一期纳税的，自期满之日起七日内申报纳税。</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（四）税务机关承诺时限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提供资料完整、填写内容准确、各项手续齐全、无违章问题，符合条件的当场办结。</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128" w:name="_Toc172707004"/>
      <w:bookmarkStart w:id="129" w:name="_Toc238638997"/>
      <w:bookmarkEnd w:id="126"/>
      <w:r w:rsidRPr="00D91ED3">
        <w:rPr>
          <w:rFonts w:ascii="仿宋_GB2312" w:eastAsia="仿宋_GB2312" w:hAnsi="宋体" w:hint="eastAsia"/>
          <w:b/>
          <w:sz w:val="30"/>
          <w:szCs w:val="30"/>
        </w:rPr>
        <w:t>四、企业所得税纳税人年度纳税申报（适用查账征收）</w:t>
      </w:r>
      <w:bookmarkEnd w:id="129"/>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（一）业务概述</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企业所得税年度纳税申报（适用于查账征收企业）适用于能如实提供完整、准确的成本、费用凭证和计算应纳税所得额的纳税人，纳税人按年度填写《企业所得税年度纳税申报表》，在规定期限内到税务机关进行纳税申报，并提供税务机关要求报送的其他纳税资料。</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1、《企业所得税纳税年度申报表》，2份；</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2、《销售（营业）收入及其他收入明细表》（附表一（1））（一般企业用）；</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3、《金融企业收入明细表》（附表一（2））（金融保险企业）；</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4、《事业单位、社会团体、民办非企业单位收入项目明细表》（附表一（3））（事业单位、社会团体、民办非企业单位企业）；</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5、《成本费用明细表》（附表二（1））（一般企业用）；</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lastRenderedPageBreak/>
        <w:t>6、《金融企业成本费用明细表》（附表二（2））（金融保险企业用）；</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7、《事业单位、社会团体、民办非企业单位支出项目明细表》（附表二（3））（事业单位、社会团体、民办非企业单位用）；</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8、《纳税调整项目明细表》（附表三）；</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9、《税前弥补亏损明细表》（附表四）；</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10、《税收优惠明细表》（附表五）；</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11、《境外所得税抵免计算明细表》（附表六）；</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12、《以公允价值计量资产纳税调整表》（附表七）；</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13、《广告费和业务宣传费跨年度纳税调整表》（附表八）；</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14、《资产折旧、摊销纳税调整表》（附表九）；</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15、《资产减值准备项目调整明细表》（附表十）；</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16、《长期股权投资所得（损失）明细表》（附表十一）。</w:t>
      </w:r>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r>
        <w:rPr>
          <w:rFonts w:ascii="仿宋_GB2312" w:eastAsia="仿宋_GB2312" w:hAnsi="宋体" w:hint="eastAsia"/>
          <w:b/>
          <w:sz w:val="30"/>
          <w:szCs w:val="30"/>
        </w:rPr>
        <w:t>有关联业务的企业还需报送以下9张关联业务往来附表。</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1、关联关系表（表一）；</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2、关联交易汇总表(表二)；</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3、购销表（表三）；</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4、劳务表（表四）；</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5、无形资产表（表五）；</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6、固定资产表（表六）；</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7、融通资金表（表七）；</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8、对外投资情况表（表八）；</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9、对外支付款项情况表（表九）。</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lastRenderedPageBreak/>
        <w:t>（三）纳税人办理业务的时限要求</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纳税人应当年度终了后五个月内，向当地主管税务机关办理企业所得税纳税申报。纳税人发生解散、破产、撤销情形，并进行清算的，应在办理工商注销登记之前，纳税人有其他情形依法终止纳税义务的，应当在停止生产、经营之日起60日内，向主管税务机关办理企业所得税纳税申报。</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（四）税务机关承诺时限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提供资料完整、填写内容准确、各项手续齐全、无违章问题，符合受理条件的当场办结。</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130" w:name="_Toc238638998"/>
      <w:r w:rsidRPr="00D91ED3">
        <w:rPr>
          <w:rFonts w:ascii="仿宋_GB2312" w:eastAsia="仿宋_GB2312" w:hAnsi="宋体" w:hint="eastAsia"/>
          <w:b/>
          <w:sz w:val="30"/>
          <w:szCs w:val="30"/>
        </w:rPr>
        <w:t>五、企业所得税纳税人季（月）度纳税申报（适用查账征收）</w:t>
      </w:r>
      <w:bookmarkEnd w:id="130"/>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（一）业务概述</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对实行查账征收企业所得税的纳税人，在季度或月份终了后15日内，向其所在地主管税务机关报送《企业所得税预缴纳税申报表》。</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《企业所得税预缴纳税申报表》，2份。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（三）纳税人办理业务的时限要求</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纳税人应当在月份或者季度终了后15天内，向其所在地主管税务机关报送预缴所得税申报表。</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（四）税务机关承诺时限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提供资料完整、填写内容准确、各项手续齐全、无违章问题，符合受理条件的当场办结。</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131" w:name="_Toc238638999"/>
      <w:r w:rsidRPr="00D91ED3">
        <w:rPr>
          <w:rFonts w:ascii="仿宋_GB2312" w:eastAsia="仿宋_GB2312" w:hAnsi="宋体" w:hint="eastAsia"/>
          <w:b/>
          <w:sz w:val="30"/>
          <w:szCs w:val="30"/>
        </w:rPr>
        <w:t>六、企业所得税纳税人纳税申报（适用核定征收）</w:t>
      </w:r>
      <w:bookmarkEnd w:id="131"/>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（一）业务概述</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lastRenderedPageBreak/>
        <w:t>对实行核定征收企业所得税的纳税人，在季度或月份终了后15日内，向其所在地主管税务机关报送《企业所得税预缴纳税申报表》。对于核定应税所得率征收的纳税人，根据纳税年度内的收入总额或成本等项目的实际发生额，按预先核定的应税所得率计算企业所得税应纳税额。</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《企业所得税纳税申报表（适用核定征收企业）》，2份。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（三）纳税人办理业务的时限要求</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纳税人应当在月份或者季度终了后15天内，向其所在地主管税务机关报送会计报表和预缴所得税申报表。对于核定应税所得率征收的纳税人应当年度终了后五个月内，向当地主管税务机关办理企业所得税年度申报。</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（四）税务机关承诺时限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提供资料完整、填写内容准确、各项手续齐全、无违章问题，符合受理条件的当场办结。</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132" w:name="_Toc172707006"/>
      <w:bookmarkStart w:id="133" w:name="_Toc172707005"/>
      <w:bookmarkStart w:id="134" w:name="_Toc238639000"/>
      <w:bookmarkEnd w:id="128"/>
      <w:r w:rsidRPr="00D91ED3">
        <w:rPr>
          <w:rFonts w:ascii="仿宋_GB2312" w:eastAsia="仿宋_GB2312" w:hAnsi="宋体" w:hint="eastAsia"/>
          <w:b/>
          <w:sz w:val="30"/>
          <w:szCs w:val="30"/>
        </w:rPr>
        <w:t>七、财务会计报表报送</w:t>
      </w:r>
      <w:bookmarkEnd w:id="134"/>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（一）业务概述</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纳税人应定期向税务机关报送财务会计报表，税务机关对财务会计报表数据进行接收、处理及应用维护。财务会计报表是指会计制度规定编制的资产负债表、利润表、现金流量表及企业财务月份快报。</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资产负债表、利润表、现金流量表、企业财务月份快报。</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lastRenderedPageBreak/>
        <w:t>（三）纳税人办理业务的时限要求</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资产负债表、利润表、企业财务月份快报按月报送，每月终了后15日内报送；现金流量表按季度报送，每季度终了后15日内报送；资产负债表、利润表、现金流量表的年度报表，在年度终了后5月内。</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（四） 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提供的资料完整、各项手续齐全的，当场接收。</w:t>
      </w:r>
      <w:bookmarkStart w:id="135" w:name="_Toc172707028"/>
      <w:bookmarkStart w:id="136" w:name="_Toc172707026"/>
      <w:bookmarkStart w:id="137" w:name="_Toc174415215"/>
      <w:bookmarkEnd w:id="132"/>
      <w:bookmarkEnd w:id="133"/>
    </w:p>
    <w:p w:rsidR="00BA25F6" w:rsidRPr="00806EA4" w:rsidRDefault="00BA25F6" w:rsidP="000E6607">
      <w:pPr>
        <w:adjustRightInd w:val="0"/>
        <w:snapToGrid w:val="0"/>
        <w:spacing w:line="600" w:lineRule="exact"/>
        <w:ind w:firstLineChars="198" w:firstLine="594"/>
        <w:rPr>
          <w:rFonts w:ascii="仿宋_GB2312" w:eastAsia="仿宋_GB2312" w:hAnsi="宋体"/>
          <w:b/>
          <w:sz w:val="30"/>
          <w:szCs w:val="30"/>
        </w:rPr>
      </w:pPr>
      <w:bookmarkStart w:id="138" w:name="_Toc238639001"/>
      <w:bookmarkEnd w:id="136"/>
      <w:bookmarkEnd w:id="137"/>
      <w:r w:rsidRPr="00806EA4">
        <w:rPr>
          <w:rFonts w:ascii="仿宋_GB2312" w:eastAsia="仿宋_GB2312" w:hAnsi="宋体" w:hint="eastAsia"/>
          <w:b/>
          <w:sz w:val="30"/>
          <w:szCs w:val="30"/>
        </w:rPr>
        <w:t>八、扣缴义务人申报</w:t>
      </w:r>
      <w:bookmarkEnd w:id="138"/>
    </w:p>
    <w:p w:rsidR="00BA25F6" w:rsidRPr="00806EA4" w:rsidRDefault="00BA25F6" w:rsidP="000E6607">
      <w:pPr>
        <w:adjustRightInd w:val="0"/>
        <w:snapToGrid w:val="0"/>
        <w:spacing w:line="600" w:lineRule="exact"/>
        <w:ind w:firstLineChars="198" w:firstLine="594"/>
        <w:rPr>
          <w:rFonts w:ascii="仿宋_GB2312" w:eastAsia="仿宋_GB2312" w:hAnsi="宋体"/>
          <w:b/>
          <w:sz w:val="30"/>
          <w:szCs w:val="30"/>
        </w:rPr>
      </w:pPr>
      <w:r w:rsidRPr="00806EA4">
        <w:rPr>
          <w:rFonts w:ascii="仿宋_GB2312" w:eastAsia="仿宋_GB2312" w:hAnsi="宋体" w:hint="eastAsia"/>
          <w:b/>
          <w:sz w:val="30"/>
          <w:szCs w:val="30"/>
        </w:rPr>
        <w:t>（一）业务概述</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扣缴义务人必须依照法律、行政法规规定或者税务机关依照法律、行政法规确定的申报期限、申报内容如实报送代扣代缴、代收代缴税款报告表以及税务机关根据实际需要要求扣缴义务人报送的其他有关资料。</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（二）扣缴义务人应提供资料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《代扣代缴、代收代缴税款报告表》，2份。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（三）扣缴义务人办理业务的时限要求</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扣缴义务人按照所扣缴税款种类法定的申报纳税期限办理。</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（四）税务机关承诺时限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提供资料完整、填写内容准确、各项手续齐全、无违章问题，符合条件的当场办结。</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139" w:name="_Toc172707032"/>
      <w:bookmarkStart w:id="140" w:name="_Toc172707031"/>
      <w:bookmarkStart w:id="141" w:name="_Toc238639002"/>
      <w:r w:rsidRPr="00D91ED3">
        <w:rPr>
          <w:rFonts w:ascii="仿宋_GB2312" w:eastAsia="仿宋_GB2312" w:hAnsi="宋体" w:hint="eastAsia"/>
          <w:b/>
          <w:sz w:val="30"/>
          <w:szCs w:val="30"/>
        </w:rPr>
        <w:t>九、委托代征申报</w:t>
      </w:r>
      <w:bookmarkEnd w:id="141"/>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（一）业务概述</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税务机关根据有利于税收控管和方便纳税的原则，可以按照国</w:t>
      </w:r>
      <w:r>
        <w:rPr>
          <w:rFonts w:ascii="仿宋_GB2312" w:eastAsia="仿宋_GB2312" w:hAnsi="宋体" w:hint="eastAsia"/>
          <w:sz w:val="30"/>
          <w:szCs w:val="30"/>
        </w:rPr>
        <w:lastRenderedPageBreak/>
        <w:t>家有关规定委托有关单位和人员代征零星分散和异地缴纳的税收，并发给委托代征证书。受托单位和人员按照代征证书的要求，以税务机关的名义依法征收税款，按时申报入库。</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1、委托代征开具的合法凭证；</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2、《票款结报手册》；</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3、《委托代征税款报告表》，2份。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（三）纳税人办理业务的时限要求</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按照所代征税种的申报期限办理。</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（四）税务机关承诺时限</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提供的资料完整、填写内容准确、各项手续齐全的，当场办结。</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142" w:name="_Toc238639003"/>
      <w:r w:rsidRPr="00D91ED3">
        <w:rPr>
          <w:rFonts w:ascii="仿宋_GB2312" w:eastAsia="仿宋_GB2312" w:hAnsi="宋体" w:hint="eastAsia"/>
          <w:b/>
          <w:sz w:val="30"/>
          <w:szCs w:val="30"/>
        </w:rPr>
        <w:t>十、延期申报申请</w:t>
      </w:r>
      <w:bookmarkEnd w:id="142"/>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（一）业务概述</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纳税人、扣缴义务人不能按期办理纳税申报或者报送代扣代缴、代收代缴税款报告表的，经税务机关核准，可以延期申报。</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《延期申报申请核准表》，1份。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（三）纳税人办理业务的时限要求</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纳税人、扣缴义务人按照规定的期限办理纳税申报或者报送代扣代缴、代收代缴税款报告表确有困难，需要延期的，应当在申请延期的申报期限之前内向税务机关提出书面延期申请，经税务机关核准，在核准的期限内办理纳税申报。</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纳税人、扣缴义务人因不可抗力，不能按期办理纳税申报或者</w:t>
      </w:r>
      <w:r>
        <w:rPr>
          <w:rFonts w:ascii="仿宋_GB2312" w:eastAsia="仿宋_GB2312" w:hAnsi="宋体" w:hint="eastAsia"/>
          <w:sz w:val="30"/>
          <w:szCs w:val="30"/>
        </w:rPr>
        <w:lastRenderedPageBreak/>
        <w:t>报送代扣代缴、代收代缴税款报告表的，可以延期办理；但是，应当在不可抗力情形消除后立即向税务机关报告。</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（四）税务机关承诺时限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提供资料完整、填写内容准确、各项手续齐全，符合受理条件的，自受理之日起在5个工作日内办结（办结日期不得超过申报期限的最后一日）。</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143" w:name="_Toc238639004"/>
      <w:r w:rsidRPr="00D91ED3">
        <w:rPr>
          <w:rFonts w:ascii="仿宋_GB2312" w:eastAsia="仿宋_GB2312" w:hAnsi="宋体" w:hint="eastAsia"/>
          <w:b/>
          <w:sz w:val="30"/>
          <w:szCs w:val="30"/>
        </w:rPr>
        <w:t>十一、延期缴纳税款申请审批</w:t>
      </w:r>
      <w:bookmarkEnd w:id="143"/>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（一）业务概述</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sz w:val="30"/>
          <w:szCs w:val="30"/>
        </w:rPr>
        <w:t>纳税人因有特殊困难，不能按期缴纳税款的，经省、自治区、直辖市国家税务局、地方税务局批准，可以延期缴纳税款，但是最长不得超过三个月。</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1、所有银行存款账户的对账单；</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2、当期货币资金余额情况及应付职工工资和社会保险费等税务机关要求提供的支出预算；</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3、纳税人提供的灾情报告、公安机关出具的事故证明、政策调整依据；</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4、《延期缴纳税款申请审批表》，3份。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（三）纳税人办理业务的时限要求</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纳税人需要延期缴纳税款的，应当在缴纳税款期限届满前提出申请。</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（四）税务机关承诺时限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提供资料完整、填写内容准确、各项手续齐全，符合受理条件</w:t>
      </w:r>
      <w:r>
        <w:rPr>
          <w:rFonts w:ascii="仿宋_GB2312" w:eastAsia="仿宋_GB2312" w:hAnsi="宋体" w:hint="eastAsia"/>
          <w:sz w:val="30"/>
          <w:szCs w:val="30"/>
        </w:rPr>
        <w:lastRenderedPageBreak/>
        <w:t>的，自受理之日起在20个工作日内办结。</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144" w:name="_Toc172707034"/>
      <w:bookmarkStart w:id="145" w:name="_Toc174415223"/>
      <w:bookmarkStart w:id="146" w:name="_Toc171741770"/>
      <w:bookmarkStart w:id="147" w:name="_Toc171741950"/>
      <w:bookmarkStart w:id="148" w:name="_Toc172707036"/>
      <w:bookmarkStart w:id="149" w:name="_Toc238639005"/>
      <w:bookmarkEnd w:id="139"/>
      <w:bookmarkEnd w:id="140"/>
      <w:r w:rsidRPr="00D91ED3">
        <w:rPr>
          <w:rFonts w:ascii="仿宋_GB2312" w:eastAsia="仿宋_GB2312" w:hAnsi="宋体" w:hint="eastAsia"/>
          <w:b/>
          <w:sz w:val="30"/>
          <w:szCs w:val="30"/>
        </w:rPr>
        <w:t>十二、纳税人合并（分立）情况报告</w:t>
      </w:r>
      <w:bookmarkEnd w:id="149"/>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（一）业务概述</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纳税人有合并、分立情形的，应当向税务机关报告，并依法缴清税款。纳税人合并时未缴清税款的，应当由合并后的纳税人继续履行未履行的纳税义务；纳税人分立时未缴清税款的，分立后的纳税人对未履行的纳税义务应当承担连带责任。</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1、合并（分立）的批准文件或企业决议复印件一份；</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2、《纳税人合并（分立）情况报告书》，2份。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（三）纳税人办理业务的时限要求</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自纳税人合并（分立）文件生效之日起10个工作日内向税务机关报告。</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（四）税务机关承诺时限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提供的资料完整、填写内容准确、各项手续齐全的，当场办结。</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150" w:name="_Toc238639006"/>
      <w:r w:rsidRPr="00D91ED3">
        <w:rPr>
          <w:rFonts w:ascii="仿宋_GB2312" w:eastAsia="仿宋_GB2312" w:hAnsi="宋体" w:hint="eastAsia"/>
          <w:b/>
          <w:sz w:val="30"/>
          <w:szCs w:val="30"/>
        </w:rPr>
        <w:t>十三、欠税人处置不动产或大额资产报告</w:t>
      </w:r>
      <w:bookmarkEnd w:id="150"/>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（一）业务概述</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欠缴税款数额较大的纳税人在处分其不动产或者大额资产之前，应当向税务机关报告。</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1、处分不动产或大额资产清单；</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2、《欠税人处置不动产或大额资产报告表》，2份。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（三）纳税人办理业务的时限要求</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lastRenderedPageBreak/>
        <w:t>欠税数额较大的纳税人在处置不动产之前向主管税务机关报告。</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（四）税务机关承诺时限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提供资料完整、填写内容准确、各项手续齐全，符合受理条件的自受理之日起10个工作日内办结。</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151" w:name="_Toc176132445"/>
      <w:bookmarkStart w:id="152" w:name="_Toc238639007"/>
      <w:r w:rsidRPr="00D91ED3">
        <w:rPr>
          <w:rFonts w:ascii="仿宋_GB2312" w:eastAsia="仿宋_GB2312" w:hAnsi="宋体" w:hint="eastAsia"/>
          <w:b/>
          <w:sz w:val="30"/>
          <w:szCs w:val="30"/>
        </w:rPr>
        <w:t>十四、退税审批（出口退税除外）</w:t>
      </w:r>
      <w:bookmarkEnd w:id="152"/>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（一）业务概述</w:t>
      </w:r>
      <w:bookmarkEnd w:id="144"/>
      <w:bookmarkEnd w:id="145"/>
      <w:bookmarkEnd w:id="151"/>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纳税人超过应纳税额缴纳的税款，税务机关发现后应当立即退还；纳税人自结算缴纳税款之日起三年内发现的，可以向税务机关要求退还多缴的税款并加算银行同期存款利息（加算利息不包括依法预缴税款所造成的结算退税、享受税收优惠政策而产生的各种减免退税），税务机关及时查实后应当立即退还；涉及从国库中退库的，依照法律、行政法规有关国库管理的规定退还。</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享受税收优惠政策的纳税人提出退税申请，税务机关应按规定进行办理退税。</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1、退税书面申请；</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2、《退税申请书》一式四份；</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3、完税凭证原件；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4、个人提供有效身份证件复印件。</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（三）纳税人办理业务的时限要求</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纳税人自行发现超过应纳税额缴纳的税款，应自结算缴纳税款之日起三年内，向税务机关申请办理退税。</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lastRenderedPageBreak/>
        <w:t>（四）税务机关承诺时限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提供资料完整、填写内容准确、各项手续齐全，自受理之日起30日内查实并办理退还手续。</w:t>
      </w: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bookmarkStart w:id="153" w:name="_Toc238639008"/>
      <w:bookmarkEnd w:id="146"/>
      <w:bookmarkEnd w:id="147"/>
      <w:bookmarkEnd w:id="148"/>
      <w:r w:rsidRPr="00D91ED3">
        <w:rPr>
          <w:rFonts w:ascii="仿宋_GB2312" w:eastAsia="仿宋_GB2312" w:hAnsi="宋体" w:hint="eastAsia"/>
          <w:b/>
          <w:sz w:val="30"/>
          <w:szCs w:val="30"/>
        </w:rPr>
        <w:t>十五、外轮代理人扣缴外国企业所得税</w:t>
      </w:r>
      <w:bookmarkEnd w:id="153"/>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（一）业务概述</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外国公司以船舶从中国港口运载旅客、货物或者邮件出境的，取得运输收入的承运人为纳税人。纳税人包括:</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1、买方派船的期租船，以外国租船公司为纳税人；</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2、程租船，以外国船东为纳税人；</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3、中国租用的外国籍船舶再以期租方式转租给外国公司的，以外国公司为纳税人；</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4、外国公司期租的中国籍船舶，以外国公司为纳税人；</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5、其他外国籍船舶，以其船公司为纳税人。</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依法经批准经营外轮代理业务的公司（外轮代理人）为应纳税款的扣缴义务人。委托外轮代理人计算并代收运费的，外轮代理人应当在收取运费后，按照规定的4．65%综合计征率直接从纳税人的收入总额中代扣应纳税款。不通过外轮代理人代收运费的，外轮代理人应当按照规定的4．65%综合计征率计算预计税款，并通知纳税人在船舶抵港前将预计税款与港口使用费备用金一并汇达，由外轮代理人代收税款。</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按协定享受减免税的，要求报送资料：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1、按照协定规定，船舶运输收入，所得仅由企业的实际管理机</w:t>
      </w:r>
      <w:r>
        <w:rPr>
          <w:rFonts w:ascii="仿宋_GB2312" w:eastAsia="仿宋_GB2312" w:hAnsi="宋体" w:hint="eastAsia"/>
          <w:sz w:val="30"/>
          <w:szCs w:val="30"/>
        </w:rPr>
        <w:lastRenderedPageBreak/>
        <w:t>构或者总机构所在缔约国征税的，或者收入来源国应对缔约国对方居民公司经营国际运输业务取得的收入，所得减税或者免税的，外国公司应当提供缔约国税务主管当局出具的该公司实际管理机构，总机构或者居民公司所在地的证明文件；</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2、按照协定规定，收入来源国应当对悬挂缔约国对方国旗的商船或者由缔约国对方航运企业经营悬挂第三国国旗的商船取得的运输收入，所得减税或者免税的，外国公司应当提供缔约国对方航运主管部门出具的证明文件；</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3、《中华人民共和国国家税务总局代扣代缴外国公司船舶运输收入所得税报告表》，2份。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（三）纳税人办理业务的时限要求</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外轮代理人按照规定代扣、代收的税款，应自代扣代收之日起10日内，填报《代扣代缴外国公司船舶运输收入所得税报告表》，并将实收税款缴入国库。次月15日前向港口所在地税务机关报送上月外轮代理业务情况一览表、运费结算情况统计报表等资料。</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纳税人向税务机关报告和缴纳税款的期限不得超过船舶离港之日起60日。</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（四）税务机关承诺时限</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提供资料完整、填写内容准确、各项手续齐全、无违章问题，符合受理条件的当场受理申报。</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p>
    <w:p w:rsidR="00BA25F6" w:rsidRDefault="00BA25F6" w:rsidP="00BA25F6">
      <w:pPr>
        <w:topLinePunct/>
        <w:adjustRightInd w:val="0"/>
        <w:snapToGrid w:val="0"/>
        <w:spacing w:line="600" w:lineRule="exact"/>
        <w:jc w:val="center"/>
        <w:textAlignment w:val="top"/>
        <w:outlineLvl w:val="0"/>
        <w:rPr>
          <w:rFonts w:ascii="宋体" w:hAnsi="宋体"/>
          <w:b/>
          <w:sz w:val="44"/>
          <w:szCs w:val="44"/>
        </w:rPr>
      </w:pPr>
      <w:bookmarkStart w:id="154" w:name="_Toc172707040"/>
      <w:bookmarkStart w:id="155" w:name="_Toc176132451"/>
      <w:bookmarkStart w:id="156" w:name="_Toc238639009"/>
      <w:r>
        <w:rPr>
          <w:rFonts w:ascii="宋体" w:hAnsi="宋体" w:hint="eastAsia"/>
          <w:b/>
          <w:sz w:val="44"/>
          <w:szCs w:val="44"/>
        </w:rPr>
        <w:t>第六部分  纳税担保申请</w:t>
      </w:r>
      <w:bookmarkEnd w:id="154"/>
      <w:bookmarkEnd w:id="155"/>
      <w:bookmarkEnd w:id="156"/>
    </w:p>
    <w:p w:rsidR="00BA25F6" w:rsidRDefault="00BA25F6" w:rsidP="000E6607">
      <w:pPr>
        <w:adjustRightInd w:val="0"/>
        <w:snapToGrid w:val="0"/>
        <w:spacing w:line="600" w:lineRule="exact"/>
        <w:ind w:firstLineChars="198" w:firstLine="594"/>
        <w:rPr>
          <w:rFonts w:ascii="仿宋_GB2312" w:eastAsia="仿宋_GB2312" w:hAnsi="宋体" w:hint="eastAsia"/>
          <w:b/>
          <w:sz w:val="30"/>
          <w:szCs w:val="30"/>
        </w:rPr>
      </w:pPr>
    </w:p>
    <w:p w:rsidR="00BA25F6" w:rsidRPr="00D91ED3" w:rsidRDefault="00BA25F6" w:rsidP="000E6607">
      <w:pPr>
        <w:adjustRightInd w:val="0"/>
        <w:snapToGrid w:val="0"/>
        <w:spacing w:line="600" w:lineRule="exact"/>
        <w:ind w:firstLineChars="198" w:firstLine="594"/>
        <w:rPr>
          <w:rFonts w:ascii="仿宋_GB2312" w:eastAsia="仿宋_GB2312" w:hAnsi="宋体"/>
          <w:b/>
          <w:sz w:val="30"/>
          <w:szCs w:val="30"/>
        </w:rPr>
      </w:pPr>
      <w:r w:rsidRPr="00D91ED3">
        <w:rPr>
          <w:rFonts w:ascii="仿宋_GB2312" w:eastAsia="仿宋_GB2312" w:hAnsi="宋体" w:hint="eastAsia"/>
          <w:b/>
          <w:sz w:val="30"/>
          <w:szCs w:val="30"/>
        </w:rPr>
        <w:lastRenderedPageBreak/>
        <w:t>一、业务概述</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是指纳税义务人所提供的经税务机关认可的纳税担保人与税务机关约定，当纳税义务人不履行纳税义务时，纳税担保人履行纳税义务或者承担连带责任。</w:t>
      </w:r>
    </w:p>
    <w:p w:rsidR="00BA25F6" w:rsidRPr="00D91ED3" w:rsidRDefault="00BA25F6" w:rsidP="000E6607">
      <w:pPr>
        <w:adjustRightInd w:val="0"/>
        <w:snapToGrid w:val="0"/>
        <w:spacing w:line="600" w:lineRule="exact"/>
        <w:ind w:firstLineChars="198" w:firstLine="594"/>
        <w:rPr>
          <w:rFonts w:ascii="仿宋_GB2312" w:eastAsia="仿宋_GB2312" w:hAnsi="宋体" w:hint="eastAsia"/>
          <w:b/>
          <w:sz w:val="30"/>
          <w:szCs w:val="30"/>
        </w:rPr>
      </w:pPr>
      <w:r w:rsidRPr="00D91ED3">
        <w:rPr>
          <w:rFonts w:ascii="仿宋_GB2312" w:eastAsia="仿宋_GB2312" w:hAnsi="宋体" w:hint="eastAsia"/>
          <w:b/>
          <w:sz w:val="30"/>
          <w:szCs w:val="30"/>
        </w:rPr>
        <w:t>二、纳税人应提供资料</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1、《纳税担保书》，3份；</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2、《纳税担保财产清单》；</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3、有关部门出具的抵押登记的证明及其复印件（证明应能证明该财产确系纳税人或纳税担保人所有，并未设置或者全部设置担保物权）；</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4、纳税担保人应提供税务登记（或身份证明）及其复印件；</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5、担保财产属于不动产的，需提供当地评估机构出具的财产价值的评估报告；</w:t>
      </w:r>
    </w:p>
    <w:p w:rsidR="00BA25F6" w:rsidRDefault="00BA25F6" w:rsidP="00BA25F6">
      <w:pPr>
        <w:adjustRightInd w:val="0"/>
        <w:snapToGrid w:val="0"/>
        <w:spacing w:line="600" w:lineRule="exact"/>
        <w:ind w:firstLineChars="198" w:firstLine="594"/>
        <w:rPr>
          <w:rFonts w:ascii="仿宋_GB2312" w:eastAsia="仿宋_GB2312" w:hAnsi="宋体" w:hint="eastAsia"/>
          <w:sz w:val="30"/>
          <w:szCs w:val="30"/>
        </w:rPr>
      </w:pPr>
      <w:r>
        <w:rPr>
          <w:rFonts w:ascii="仿宋_GB2312" w:eastAsia="仿宋_GB2312" w:hAnsi="宋体" w:hint="eastAsia"/>
          <w:sz w:val="30"/>
          <w:szCs w:val="30"/>
        </w:rPr>
        <w:t>6、以上3-5项均提供复印件一份。</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三、纳税人办理业务的时限要求</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1、税务机关有根据认为从事生产、经营的纳税人有逃避纳税义务行为，在规定的纳税期之前经责令其限期缴纳应纳税款，在限期内发现纳税人有明显的转移、隐匿其应纳税的商品、货物以及其他财产或者应纳税收入的迹象，责成纳税人提供纳税担保的；</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2、欠缴税款、滞纳金的纳税人或者其法定代表人需要出境之前；</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t>3、纳税人同税务机关在纳税上发生争议而未缴清税款，在申请行政复议之前。</w:t>
      </w:r>
    </w:p>
    <w:p w:rsidR="00BA25F6" w:rsidRDefault="00BA25F6" w:rsidP="000E6607">
      <w:pPr>
        <w:adjustRightInd w:val="0"/>
        <w:snapToGrid w:val="0"/>
        <w:spacing w:line="600" w:lineRule="exact"/>
        <w:ind w:firstLineChars="198" w:firstLine="594"/>
        <w:rPr>
          <w:rFonts w:ascii="仿宋_GB2312" w:eastAsia="仿宋_GB2312" w:hAnsi="宋体"/>
          <w:b/>
          <w:sz w:val="30"/>
          <w:szCs w:val="30"/>
        </w:rPr>
      </w:pPr>
      <w:r>
        <w:rPr>
          <w:rFonts w:ascii="仿宋_GB2312" w:eastAsia="仿宋_GB2312" w:hAnsi="宋体" w:hint="eastAsia"/>
          <w:b/>
          <w:sz w:val="30"/>
          <w:szCs w:val="30"/>
        </w:rPr>
        <w:t>四、税务机关承诺时限</w:t>
      </w:r>
    </w:p>
    <w:p w:rsidR="00BA25F6" w:rsidRDefault="00BA25F6" w:rsidP="00BA25F6">
      <w:pPr>
        <w:adjustRightInd w:val="0"/>
        <w:snapToGrid w:val="0"/>
        <w:spacing w:line="600" w:lineRule="exact"/>
        <w:ind w:firstLineChars="198" w:firstLine="594"/>
        <w:rPr>
          <w:rFonts w:ascii="仿宋_GB2312" w:eastAsia="仿宋_GB2312" w:hAnsi="宋体"/>
          <w:sz w:val="30"/>
          <w:szCs w:val="30"/>
        </w:rPr>
      </w:pPr>
      <w:r>
        <w:rPr>
          <w:rFonts w:ascii="仿宋_GB2312" w:eastAsia="仿宋_GB2312" w:hAnsi="宋体" w:hint="eastAsia"/>
          <w:sz w:val="30"/>
          <w:szCs w:val="30"/>
        </w:rPr>
        <w:lastRenderedPageBreak/>
        <w:t>提供资料完整、填写内容准确、各项手续齐全，符合受理条件的自受理之日起10工作日内办结。</w:t>
      </w:r>
      <w:bookmarkEnd w:id="110"/>
      <w:bookmarkEnd w:id="111"/>
      <w:bookmarkEnd w:id="135"/>
    </w:p>
    <w:p w:rsidR="00BA25F6" w:rsidRDefault="00BA25F6" w:rsidP="00BA25F6">
      <w:pPr>
        <w:adjustRightInd w:val="0"/>
        <w:snapToGrid w:val="0"/>
        <w:spacing w:line="600" w:lineRule="exact"/>
        <w:ind w:firstLineChars="198" w:firstLine="594"/>
        <w:rPr>
          <w:rFonts w:ascii="仿宋_GB2312" w:eastAsia="仿宋_GB2312" w:hAnsi="宋体"/>
          <w:sz w:val="30"/>
          <w:szCs w:val="30"/>
        </w:rPr>
      </w:pPr>
    </w:p>
    <w:p w:rsidR="00BA25F6" w:rsidRDefault="00BA25F6">
      <w:pPr>
        <w:rPr>
          <w:rFonts w:hint="eastAsia"/>
        </w:rPr>
      </w:pPr>
    </w:p>
    <w:sectPr w:rsidR="00BA25F6">
      <w:headerReference w:type="default" r:id="rId7"/>
      <w:footerReference w:type="even" r:id="rId8"/>
      <w:footerReference w:type="default" r:id="rId9"/>
      <w:pgSz w:w="11906" w:h="16838"/>
      <w:pgMar w:top="1440" w:right="1558" w:bottom="1135"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0C3" w:rsidRDefault="008820C3">
      <w:r>
        <w:separator/>
      </w:r>
    </w:p>
  </w:endnote>
  <w:endnote w:type="continuationSeparator" w:id="0">
    <w:p w:rsidR="008820C3" w:rsidRDefault="008820C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微软雅黑"/>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书宋简体">
    <w:altName w:val="仿宋_GB2312"/>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5F6" w:rsidRDefault="00BA25F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A25F6" w:rsidRDefault="00BA25F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5F6" w:rsidRDefault="00BA25F6">
    <w:pPr>
      <w:pStyle w:val="a4"/>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0E6607">
      <w:rPr>
        <w:noProof/>
        <w:kern w:val="0"/>
        <w:szCs w:val="21"/>
      </w:rPr>
      <w:t>2</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0E6607">
      <w:rPr>
        <w:noProof/>
        <w:kern w:val="0"/>
        <w:szCs w:val="21"/>
      </w:rPr>
      <w:t>93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0C3" w:rsidRDefault="008820C3">
      <w:r>
        <w:separator/>
      </w:r>
    </w:p>
  </w:footnote>
  <w:footnote w:type="continuationSeparator" w:id="0">
    <w:p w:rsidR="008820C3" w:rsidRDefault="008820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5F6" w:rsidRDefault="00BA25F6">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E84D202"/>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0708F662"/>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612E7FFA"/>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103E974E"/>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4D447FD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96F229A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CF3238D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8138BAA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266EC288"/>
    <w:lvl w:ilvl="0">
      <w:start w:val="1"/>
      <w:numFmt w:val="decimal"/>
      <w:lvlText w:val="%1."/>
      <w:lvlJc w:val="left"/>
      <w:pPr>
        <w:tabs>
          <w:tab w:val="num" w:pos="360"/>
        </w:tabs>
        <w:ind w:left="360" w:hangingChars="200" w:hanging="360"/>
      </w:pPr>
    </w:lvl>
  </w:abstractNum>
  <w:abstractNum w:abstractNumId="9">
    <w:nsid w:val="FFFFFF89"/>
    <w:multiLevelType w:val="singleLevel"/>
    <w:tmpl w:val="B16C0290"/>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2495028"/>
    <w:multiLevelType w:val="hybridMultilevel"/>
    <w:tmpl w:val="B10493CA"/>
    <w:lvl w:ilvl="0" w:tplc="04090013">
      <w:start w:val="1"/>
      <w:numFmt w:val="chineseCountingThousand"/>
      <w:lvlText w:val="%1、"/>
      <w:lvlJc w:val="left"/>
      <w:pPr>
        <w:tabs>
          <w:tab w:val="num" w:pos="630"/>
        </w:tabs>
        <w:ind w:left="630" w:hanging="420"/>
      </w:p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11">
    <w:nsid w:val="1A25247C"/>
    <w:multiLevelType w:val="hybridMultilevel"/>
    <w:tmpl w:val="F2B24AF8"/>
    <w:lvl w:ilvl="0" w:tplc="2EACEE8C">
      <w:start w:val="1"/>
      <w:numFmt w:val="decimal"/>
      <w:lvlText w:val="%1．"/>
      <w:lvlJc w:val="left"/>
      <w:pPr>
        <w:tabs>
          <w:tab w:val="num" w:pos="874"/>
        </w:tabs>
        <w:ind w:left="874" w:hanging="360"/>
      </w:pPr>
      <w:rPr>
        <w:rFonts w:hint="default"/>
      </w:rPr>
    </w:lvl>
    <w:lvl w:ilvl="1" w:tplc="04090019" w:tentative="1">
      <w:start w:val="1"/>
      <w:numFmt w:val="lowerLetter"/>
      <w:lvlText w:val="%2)"/>
      <w:lvlJc w:val="left"/>
      <w:pPr>
        <w:tabs>
          <w:tab w:val="num" w:pos="1354"/>
        </w:tabs>
        <w:ind w:left="1354" w:hanging="420"/>
      </w:pPr>
    </w:lvl>
    <w:lvl w:ilvl="2" w:tplc="0409001B" w:tentative="1">
      <w:start w:val="1"/>
      <w:numFmt w:val="lowerRoman"/>
      <w:lvlText w:val="%3."/>
      <w:lvlJc w:val="right"/>
      <w:pPr>
        <w:tabs>
          <w:tab w:val="num" w:pos="1774"/>
        </w:tabs>
        <w:ind w:left="1774" w:hanging="420"/>
      </w:pPr>
    </w:lvl>
    <w:lvl w:ilvl="3" w:tplc="0409000F" w:tentative="1">
      <w:start w:val="1"/>
      <w:numFmt w:val="decimal"/>
      <w:lvlText w:val="%4."/>
      <w:lvlJc w:val="left"/>
      <w:pPr>
        <w:tabs>
          <w:tab w:val="num" w:pos="2194"/>
        </w:tabs>
        <w:ind w:left="2194" w:hanging="420"/>
      </w:pPr>
    </w:lvl>
    <w:lvl w:ilvl="4" w:tplc="04090019" w:tentative="1">
      <w:start w:val="1"/>
      <w:numFmt w:val="lowerLetter"/>
      <w:lvlText w:val="%5)"/>
      <w:lvlJc w:val="left"/>
      <w:pPr>
        <w:tabs>
          <w:tab w:val="num" w:pos="2614"/>
        </w:tabs>
        <w:ind w:left="2614" w:hanging="420"/>
      </w:pPr>
    </w:lvl>
    <w:lvl w:ilvl="5" w:tplc="0409001B" w:tentative="1">
      <w:start w:val="1"/>
      <w:numFmt w:val="lowerRoman"/>
      <w:lvlText w:val="%6."/>
      <w:lvlJc w:val="right"/>
      <w:pPr>
        <w:tabs>
          <w:tab w:val="num" w:pos="3034"/>
        </w:tabs>
        <w:ind w:left="3034" w:hanging="420"/>
      </w:pPr>
    </w:lvl>
    <w:lvl w:ilvl="6" w:tplc="0409000F" w:tentative="1">
      <w:start w:val="1"/>
      <w:numFmt w:val="decimal"/>
      <w:lvlText w:val="%7."/>
      <w:lvlJc w:val="left"/>
      <w:pPr>
        <w:tabs>
          <w:tab w:val="num" w:pos="3454"/>
        </w:tabs>
        <w:ind w:left="3454" w:hanging="420"/>
      </w:pPr>
    </w:lvl>
    <w:lvl w:ilvl="7" w:tplc="04090019" w:tentative="1">
      <w:start w:val="1"/>
      <w:numFmt w:val="lowerLetter"/>
      <w:lvlText w:val="%8)"/>
      <w:lvlJc w:val="left"/>
      <w:pPr>
        <w:tabs>
          <w:tab w:val="num" w:pos="3874"/>
        </w:tabs>
        <w:ind w:left="3874" w:hanging="420"/>
      </w:pPr>
    </w:lvl>
    <w:lvl w:ilvl="8" w:tplc="0409001B" w:tentative="1">
      <w:start w:val="1"/>
      <w:numFmt w:val="lowerRoman"/>
      <w:lvlText w:val="%9."/>
      <w:lvlJc w:val="right"/>
      <w:pPr>
        <w:tabs>
          <w:tab w:val="num" w:pos="4294"/>
        </w:tabs>
        <w:ind w:left="4294" w:hanging="420"/>
      </w:pPr>
    </w:lvl>
  </w:abstractNum>
  <w:abstractNum w:abstractNumId="12">
    <w:nsid w:val="20C43409"/>
    <w:multiLevelType w:val="hybridMultilevel"/>
    <w:tmpl w:val="F61E8128"/>
    <w:lvl w:ilvl="0" w:tplc="F8BE3468">
      <w:start w:val="6"/>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25E2201"/>
    <w:multiLevelType w:val="hybridMultilevel"/>
    <w:tmpl w:val="7DFC99CC"/>
    <w:lvl w:ilvl="0" w:tplc="84A2CA9C">
      <w:start w:val="1"/>
      <w:numFmt w:val="japaneseCounting"/>
      <w:lvlText w:val="（%1）"/>
      <w:lvlJc w:val="left"/>
      <w:pPr>
        <w:tabs>
          <w:tab w:val="num" w:pos="1387"/>
        </w:tabs>
        <w:ind w:left="1387" w:hanging="975"/>
      </w:pPr>
      <w:rPr>
        <w:rFonts w:ascii="Cambria" w:hAnsi="Cambria" w:hint="default"/>
        <w:b/>
        <w:sz w:val="32"/>
      </w:rPr>
    </w:lvl>
    <w:lvl w:ilvl="1" w:tplc="04090019" w:tentative="1">
      <w:start w:val="1"/>
      <w:numFmt w:val="lowerLetter"/>
      <w:lvlText w:val="%2)"/>
      <w:lvlJc w:val="left"/>
      <w:pPr>
        <w:tabs>
          <w:tab w:val="num" w:pos="1252"/>
        </w:tabs>
        <w:ind w:left="1252" w:hanging="420"/>
      </w:pPr>
    </w:lvl>
    <w:lvl w:ilvl="2" w:tplc="0409001B" w:tentative="1">
      <w:start w:val="1"/>
      <w:numFmt w:val="lowerRoman"/>
      <w:lvlText w:val="%3."/>
      <w:lvlJc w:val="righ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9" w:tentative="1">
      <w:start w:val="1"/>
      <w:numFmt w:val="lowerLetter"/>
      <w:lvlText w:val="%5)"/>
      <w:lvlJc w:val="left"/>
      <w:pPr>
        <w:tabs>
          <w:tab w:val="num" w:pos="2512"/>
        </w:tabs>
        <w:ind w:left="2512" w:hanging="420"/>
      </w:pPr>
    </w:lvl>
    <w:lvl w:ilvl="5" w:tplc="0409001B" w:tentative="1">
      <w:start w:val="1"/>
      <w:numFmt w:val="lowerRoman"/>
      <w:lvlText w:val="%6."/>
      <w:lvlJc w:val="righ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9" w:tentative="1">
      <w:start w:val="1"/>
      <w:numFmt w:val="lowerLetter"/>
      <w:lvlText w:val="%8)"/>
      <w:lvlJc w:val="left"/>
      <w:pPr>
        <w:tabs>
          <w:tab w:val="num" w:pos="3772"/>
        </w:tabs>
        <w:ind w:left="3772" w:hanging="420"/>
      </w:pPr>
    </w:lvl>
    <w:lvl w:ilvl="8" w:tplc="0409001B" w:tentative="1">
      <w:start w:val="1"/>
      <w:numFmt w:val="lowerRoman"/>
      <w:lvlText w:val="%9."/>
      <w:lvlJc w:val="right"/>
      <w:pPr>
        <w:tabs>
          <w:tab w:val="num" w:pos="4192"/>
        </w:tabs>
        <w:ind w:left="4192" w:hanging="420"/>
      </w:pPr>
    </w:lvl>
  </w:abstractNum>
  <w:abstractNum w:abstractNumId="14">
    <w:nsid w:val="2A4E3CF0"/>
    <w:multiLevelType w:val="hybridMultilevel"/>
    <w:tmpl w:val="C862EE8C"/>
    <w:lvl w:ilvl="0" w:tplc="CA9A1750">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5">
    <w:nsid w:val="2CE62B99"/>
    <w:multiLevelType w:val="hybridMultilevel"/>
    <w:tmpl w:val="6E565858"/>
    <w:lvl w:ilvl="0" w:tplc="98C8D484">
      <w:start w:val="1"/>
      <w:numFmt w:val="lowerRoman"/>
      <w:lvlText w:val="%1."/>
      <w:lvlJc w:val="right"/>
      <w:pPr>
        <w:tabs>
          <w:tab w:val="num" w:pos="510"/>
        </w:tabs>
        <w:ind w:left="0" w:firstLine="51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311937A0"/>
    <w:multiLevelType w:val="hybridMultilevel"/>
    <w:tmpl w:val="641605C2"/>
    <w:lvl w:ilvl="0" w:tplc="09EE28BE">
      <w:start w:val="1"/>
      <w:numFmt w:val="japaneseCounting"/>
      <w:lvlText w:val="（%1）"/>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341B2DC3"/>
    <w:multiLevelType w:val="hybridMultilevel"/>
    <w:tmpl w:val="9350F5EA"/>
    <w:lvl w:ilvl="0" w:tplc="C1682360">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8">
    <w:nsid w:val="39E662D1"/>
    <w:multiLevelType w:val="hybridMultilevel"/>
    <w:tmpl w:val="5732AA76"/>
    <w:lvl w:ilvl="0" w:tplc="31641E72">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9">
    <w:nsid w:val="3F0F6A45"/>
    <w:multiLevelType w:val="hybridMultilevel"/>
    <w:tmpl w:val="C5726060"/>
    <w:lvl w:ilvl="0" w:tplc="67E2B1D4">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0">
    <w:nsid w:val="424E65D6"/>
    <w:multiLevelType w:val="multilevel"/>
    <w:tmpl w:val="B10493CA"/>
    <w:lvl w:ilvl="0">
      <w:start w:val="1"/>
      <w:numFmt w:val="chineseCountingThousand"/>
      <w:lvlText w:val="%1、"/>
      <w:lvlJc w:val="left"/>
      <w:pPr>
        <w:tabs>
          <w:tab w:val="num" w:pos="630"/>
        </w:tabs>
        <w:ind w:left="630" w:hanging="420"/>
      </w:pPr>
    </w:lvl>
    <w:lvl w:ilvl="1">
      <w:start w:val="1"/>
      <w:numFmt w:val="lowerLetter"/>
      <w:lvlText w:val="%2)"/>
      <w:lvlJc w:val="left"/>
      <w:pPr>
        <w:tabs>
          <w:tab w:val="num" w:pos="1050"/>
        </w:tabs>
        <w:ind w:left="1050" w:hanging="420"/>
      </w:pPr>
    </w:lvl>
    <w:lvl w:ilvl="2">
      <w:start w:val="1"/>
      <w:numFmt w:val="lowerRoman"/>
      <w:lvlText w:val="%3."/>
      <w:lvlJc w:val="right"/>
      <w:pPr>
        <w:tabs>
          <w:tab w:val="num" w:pos="1470"/>
        </w:tabs>
        <w:ind w:left="1470" w:hanging="420"/>
      </w:pPr>
    </w:lvl>
    <w:lvl w:ilvl="3">
      <w:start w:val="1"/>
      <w:numFmt w:val="decimal"/>
      <w:lvlText w:val="%4."/>
      <w:lvlJc w:val="left"/>
      <w:pPr>
        <w:tabs>
          <w:tab w:val="num" w:pos="1890"/>
        </w:tabs>
        <w:ind w:left="1890" w:hanging="420"/>
      </w:pPr>
    </w:lvl>
    <w:lvl w:ilvl="4">
      <w:start w:val="1"/>
      <w:numFmt w:val="lowerLetter"/>
      <w:lvlText w:val="%5)"/>
      <w:lvlJc w:val="left"/>
      <w:pPr>
        <w:tabs>
          <w:tab w:val="num" w:pos="2310"/>
        </w:tabs>
        <w:ind w:left="2310" w:hanging="420"/>
      </w:pPr>
    </w:lvl>
    <w:lvl w:ilvl="5">
      <w:start w:val="1"/>
      <w:numFmt w:val="lowerRoman"/>
      <w:lvlText w:val="%6."/>
      <w:lvlJc w:val="right"/>
      <w:pPr>
        <w:tabs>
          <w:tab w:val="num" w:pos="2730"/>
        </w:tabs>
        <w:ind w:left="2730" w:hanging="420"/>
      </w:pPr>
    </w:lvl>
    <w:lvl w:ilvl="6">
      <w:start w:val="1"/>
      <w:numFmt w:val="decimal"/>
      <w:lvlText w:val="%7."/>
      <w:lvlJc w:val="left"/>
      <w:pPr>
        <w:tabs>
          <w:tab w:val="num" w:pos="3150"/>
        </w:tabs>
        <w:ind w:left="3150" w:hanging="420"/>
      </w:pPr>
    </w:lvl>
    <w:lvl w:ilvl="7">
      <w:start w:val="1"/>
      <w:numFmt w:val="lowerLetter"/>
      <w:lvlText w:val="%8)"/>
      <w:lvlJc w:val="left"/>
      <w:pPr>
        <w:tabs>
          <w:tab w:val="num" w:pos="3570"/>
        </w:tabs>
        <w:ind w:left="3570" w:hanging="420"/>
      </w:pPr>
    </w:lvl>
    <w:lvl w:ilvl="8">
      <w:start w:val="1"/>
      <w:numFmt w:val="lowerRoman"/>
      <w:lvlText w:val="%9."/>
      <w:lvlJc w:val="right"/>
      <w:pPr>
        <w:tabs>
          <w:tab w:val="num" w:pos="3990"/>
        </w:tabs>
        <w:ind w:left="3990" w:hanging="420"/>
      </w:pPr>
    </w:lvl>
  </w:abstractNum>
  <w:abstractNum w:abstractNumId="21">
    <w:nsid w:val="4DA87CFC"/>
    <w:multiLevelType w:val="hybridMultilevel"/>
    <w:tmpl w:val="B2AAB7FC"/>
    <w:lvl w:ilvl="0" w:tplc="61A8C792">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2">
    <w:nsid w:val="507B56F4"/>
    <w:multiLevelType w:val="hybridMultilevel"/>
    <w:tmpl w:val="30768BA6"/>
    <w:lvl w:ilvl="0" w:tplc="A4FCCA7A">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3">
    <w:nsid w:val="59205946"/>
    <w:multiLevelType w:val="hybridMultilevel"/>
    <w:tmpl w:val="6A581C9C"/>
    <w:lvl w:ilvl="0" w:tplc="504CE748">
      <w:start w:val="1"/>
      <w:numFmt w:val="decimal"/>
      <w:lvlText w:val="%1．"/>
      <w:lvlJc w:val="left"/>
      <w:pPr>
        <w:tabs>
          <w:tab w:val="num" w:pos="782"/>
        </w:tabs>
        <w:ind w:left="782" w:hanging="360"/>
      </w:pPr>
      <w:rPr>
        <w:rFonts w:hint="eastAsia"/>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24">
    <w:nsid w:val="59612763"/>
    <w:multiLevelType w:val="hybridMultilevel"/>
    <w:tmpl w:val="93AE0744"/>
    <w:lvl w:ilvl="0" w:tplc="3FD65DBC">
      <w:start w:val="1"/>
      <w:numFmt w:val="decimal"/>
      <w:lvlText w:val="%1、"/>
      <w:lvlJc w:val="left"/>
      <w:pPr>
        <w:tabs>
          <w:tab w:val="num" w:pos="840"/>
        </w:tabs>
        <w:ind w:left="840" w:hanging="4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5">
    <w:nsid w:val="5B5C2ACE"/>
    <w:multiLevelType w:val="hybridMultilevel"/>
    <w:tmpl w:val="4860E884"/>
    <w:lvl w:ilvl="0" w:tplc="70F84ABA">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6">
    <w:nsid w:val="5CBE373C"/>
    <w:multiLevelType w:val="hybridMultilevel"/>
    <w:tmpl w:val="E9A26C14"/>
    <w:lvl w:ilvl="0" w:tplc="A412E558">
      <w:start w:val="1"/>
      <w:numFmt w:val="japaneseCounting"/>
      <w:lvlText w:val="%1、"/>
      <w:lvlJc w:val="left"/>
      <w:pPr>
        <w:tabs>
          <w:tab w:val="num" w:pos="1155"/>
        </w:tabs>
        <w:ind w:left="1155" w:hanging="720"/>
      </w:pPr>
      <w:rPr>
        <w:rFonts w:ascii="仿宋_GB2312" w:eastAsia="仿宋_GB2312" w:hint="default"/>
        <w:b/>
        <w:sz w:val="32"/>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27">
    <w:nsid w:val="62AA4CD6"/>
    <w:multiLevelType w:val="hybridMultilevel"/>
    <w:tmpl w:val="D68EC87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8">
    <w:nsid w:val="666C0FA3"/>
    <w:multiLevelType w:val="hybridMultilevel"/>
    <w:tmpl w:val="FB962BB4"/>
    <w:lvl w:ilvl="0" w:tplc="6D3883C8">
      <w:start w:val="2"/>
      <w:numFmt w:val="decimal"/>
      <w:lvlText w:val="%1、"/>
      <w:lvlJc w:val="left"/>
      <w:pPr>
        <w:tabs>
          <w:tab w:val="num" w:pos="1363"/>
        </w:tabs>
        <w:ind w:left="1363" w:hanging="720"/>
      </w:pPr>
      <w:rPr>
        <w:rFonts w:hint="default"/>
        <w:b/>
      </w:rPr>
    </w:lvl>
    <w:lvl w:ilvl="1" w:tplc="04090019" w:tentative="1">
      <w:start w:val="1"/>
      <w:numFmt w:val="lowerLetter"/>
      <w:lvlText w:val="%2)"/>
      <w:lvlJc w:val="left"/>
      <w:pPr>
        <w:tabs>
          <w:tab w:val="num" w:pos="1483"/>
        </w:tabs>
        <w:ind w:left="1483" w:hanging="420"/>
      </w:pPr>
    </w:lvl>
    <w:lvl w:ilvl="2" w:tplc="0409001B" w:tentative="1">
      <w:start w:val="1"/>
      <w:numFmt w:val="lowerRoman"/>
      <w:lvlText w:val="%3."/>
      <w:lvlJc w:val="righ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9" w:tentative="1">
      <w:start w:val="1"/>
      <w:numFmt w:val="lowerLetter"/>
      <w:lvlText w:val="%5)"/>
      <w:lvlJc w:val="left"/>
      <w:pPr>
        <w:tabs>
          <w:tab w:val="num" w:pos="2743"/>
        </w:tabs>
        <w:ind w:left="2743" w:hanging="420"/>
      </w:pPr>
    </w:lvl>
    <w:lvl w:ilvl="5" w:tplc="0409001B" w:tentative="1">
      <w:start w:val="1"/>
      <w:numFmt w:val="lowerRoman"/>
      <w:lvlText w:val="%6."/>
      <w:lvlJc w:val="righ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9" w:tentative="1">
      <w:start w:val="1"/>
      <w:numFmt w:val="lowerLetter"/>
      <w:lvlText w:val="%8)"/>
      <w:lvlJc w:val="left"/>
      <w:pPr>
        <w:tabs>
          <w:tab w:val="num" w:pos="4003"/>
        </w:tabs>
        <w:ind w:left="4003" w:hanging="420"/>
      </w:pPr>
    </w:lvl>
    <w:lvl w:ilvl="8" w:tplc="0409001B" w:tentative="1">
      <w:start w:val="1"/>
      <w:numFmt w:val="lowerRoman"/>
      <w:lvlText w:val="%9."/>
      <w:lvlJc w:val="right"/>
      <w:pPr>
        <w:tabs>
          <w:tab w:val="num" w:pos="4423"/>
        </w:tabs>
        <w:ind w:left="4423" w:hanging="420"/>
      </w:pPr>
    </w:lvl>
  </w:abstractNum>
  <w:abstractNum w:abstractNumId="29">
    <w:nsid w:val="6D454815"/>
    <w:multiLevelType w:val="hybridMultilevel"/>
    <w:tmpl w:val="945E8916"/>
    <w:lvl w:ilvl="0" w:tplc="930A5432">
      <w:start w:val="1"/>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0">
    <w:nsid w:val="6F1A0F86"/>
    <w:multiLevelType w:val="hybridMultilevel"/>
    <w:tmpl w:val="0532B39E"/>
    <w:lvl w:ilvl="0" w:tplc="2E780E54">
      <w:start w:val="1"/>
      <w:numFmt w:val="decimal"/>
      <w:lvlText w:val="%1、"/>
      <w:lvlJc w:val="left"/>
      <w:pPr>
        <w:tabs>
          <w:tab w:val="num" w:pos="1360"/>
        </w:tabs>
        <w:ind w:left="1360" w:hanging="720"/>
      </w:pPr>
      <w:rPr>
        <w:rFonts w:ascii="Times New Roman" w:eastAsia="Times New Roman" w:hAnsi="Times New Roman" w:cs="Times New Roman"/>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1">
    <w:nsid w:val="77472007"/>
    <w:multiLevelType w:val="hybridMultilevel"/>
    <w:tmpl w:val="02D4F518"/>
    <w:lvl w:ilvl="0" w:tplc="74E4A972">
      <w:start w:val="2"/>
      <w:numFmt w:val="decimal"/>
      <w:lvlText w:val="%1、"/>
      <w:lvlJc w:val="left"/>
      <w:pPr>
        <w:tabs>
          <w:tab w:val="num" w:pos="1363"/>
        </w:tabs>
        <w:ind w:left="1363" w:hanging="720"/>
      </w:pPr>
      <w:rPr>
        <w:rFonts w:hint="default"/>
        <w:b/>
      </w:rPr>
    </w:lvl>
    <w:lvl w:ilvl="1" w:tplc="04090019" w:tentative="1">
      <w:start w:val="1"/>
      <w:numFmt w:val="lowerLetter"/>
      <w:lvlText w:val="%2)"/>
      <w:lvlJc w:val="left"/>
      <w:pPr>
        <w:tabs>
          <w:tab w:val="num" w:pos="1483"/>
        </w:tabs>
        <w:ind w:left="1483" w:hanging="420"/>
      </w:pPr>
    </w:lvl>
    <w:lvl w:ilvl="2" w:tplc="0409001B" w:tentative="1">
      <w:start w:val="1"/>
      <w:numFmt w:val="lowerRoman"/>
      <w:lvlText w:val="%3."/>
      <w:lvlJc w:val="righ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9" w:tentative="1">
      <w:start w:val="1"/>
      <w:numFmt w:val="lowerLetter"/>
      <w:lvlText w:val="%5)"/>
      <w:lvlJc w:val="left"/>
      <w:pPr>
        <w:tabs>
          <w:tab w:val="num" w:pos="2743"/>
        </w:tabs>
        <w:ind w:left="2743" w:hanging="420"/>
      </w:pPr>
    </w:lvl>
    <w:lvl w:ilvl="5" w:tplc="0409001B" w:tentative="1">
      <w:start w:val="1"/>
      <w:numFmt w:val="lowerRoman"/>
      <w:lvlText w:val="%6."/>
      <w:lvlJc w:val="righ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9" w:tentative="1">
      <w:start w:val="1"/>
      <w:numFmt w:val="lowerLetter"/>
      <w:lvlText w:val="%8)"/>
      <w:lvlJc w:val="left"/>
      <w:pPr>
        <w:tabs>
          <w:tab w:val="num" w:pos="4003"/>
        </w:tabs>
        <w:ind w:left="4003" w:hanging="420"/>
      </w:pPr>
    </w:lvl>
    <w:lvl w:ilvl="8" w:tplc="0409001B" w:tentative="1">
      <w:start w:val="1"/>
      <w:numFmt w:val="lowerRoman"/>
      <w:lvlText w:val="%9."/>
      <w:lvlJc w:val="right"/>
      <w:pPr>
        <w:tabs>
          <w:tab w:val="num" w:pos="4423"/>
        </w:tabs>
        <w:ind w:left="4423" w:hanging="420"/>
      </w:pPr>
    </w:lvl>
  </w:abstractNum>
  <w:num w:numId="1">
    <w:abstractNumId w:val="30"/>
  </w:num>
  <w:num w:numId="2">
    <w:abstractNumId w:val="29"/>
  </w:num>
  <w:num w:numId="3">
    <w:abstractNumId w:val="22"/>
  </w:num>
  <w:num w:numId="4">
    <w:abstractNumId w:val="25"/>
  </w:num>
  <w:num w:numId="5">
    <w:abstractNumId w:val="14"/>
  </w:num>
  <w:num w:numId="6">
    <w:abstractNumId w:val="11"/>
  </w:num>
  <w:num w:numId="7">
    <w:abstractNumId w:val="18"/>
  </w:num>
  <w:num w:numId="8">
    <w:abstractNumId w:val="17"/>
  </w:num>
  <w:num w:numId="9">
    <w:abstractNumId w:val="23"/>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4"/>
  </w:num>
  <w:num w:numId="13">
    <w:abstractNumId w:val="26"/>
  </w:num>
  <w:num w:numId="14">
    <w:abstractNumId w:val="21"/>
  </w:num>
  <w:num w:numId="15">
    <w:abstractNumId w:val="28"/>
  </w:num>
  <w:num w:numId="16">
    <w:abstractNumId w:val="31"/>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6"/>
  </w:num>
  <w:num w:numId="28">
    <w:abstractNumId w:val="13"/>
  </w:num>
  <w:num w:numId="29">
    <w:abstractNumId w:val="27"/>
  </w:num>
  <w:num w:numId="30">
    <w:abstractNumId w:val="15"/>
  </w:num>
  <w:num w:numId="31">
    <w:abstractNumId w:val="10"/>
  </w:num>
  <w:num w:numId="3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25F6"/>
    <w:rsid w:val="000E6607"/>
    <w:rsid w:val="008820C3"/>
    <w:rsid w:val="00BA25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25F6"/>
    <w:pPr>
      <w:widowControl w:val="0"/>
      <w:jc w:val="both"/>
    </w:pPr>
    <w:rPr>
      <w:kern w:val="2"/>
      <w:sz w:val="21"/>
      <w:szCs w:val="24"/>
    </w:rPr>
  </w:style>
  <w:style w:type="paragraph" w:styleId="1">
    <w:name w:val="heading 1"/>
    <w:basedOn w:val="a"/>
    <w:next w:val="a"/>
    <w:qFormat/>
    <w:rsid w:val="00BA25F6"/>
    <w:pPr>
      <w:keepNext/>
      <w:keepLines/>
      <w:spacing w:before="340" w:after="330" w:line="578" w:lineRule="auto"/>
      <w:outlineLvl w:val="0"/>
    </w:pPr>
    <w:rPr>
      <w:b/>
      <w:bCs/>
      <w:kern w:val="44"/>
      <w:sz w:val="44"/>
      <w:szCs w:val="44"/>
    </w:rPr>
  </w:style>
  <w:style w:type="paragraph" w:styleId="2">
    <w:name w:val="heading 2"/>
    <w:basedOn w:val="a"/>
    <w:next w:val="a"/>
    <w:qFormat/>
    <w:rsid w:val="00BA25F6"/>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BA25F6"/>
    <w:pPr>
      <w:keepNext/>
      <w:keepLines/>
      <w:spacing w:before="260" w:after="260" w:line="416" w:lineRule="auto"/>
      <w:outlineLvl w:val="2"/>
    </w:pPr>
    <w:rPr>
      <w:b/>
      <w:bCs/>
      <w:sz w:val="32"/>
      <w:szCs w:val="32"/>
    </w:rPr>
  </w:style>
  <w:style w:type="paragraph" w:styleId="4">
    <w:name w:val="heading 4"/>
    <w:basedOn w:val="a"/>
    <w:next w:val="a"/>
    <w:qFormat/>
    <w:rsid w:val="00BA25F6"/>
    <w:pPr>
      <w:keepNext/>
      <w:keepLines/>
      <w:spacing w:before="280" w:after="290" w:line="376" w:lineRule="auto"/>
      <w:outlineLvl w:val="3"/>
    </w:pPr>
    <w:rPr>
      <w:rFonts w:ascii="Cambria" w:hAnsi="Cambria"/>
      <w:b/>
      <w:bCs/>
      <w:sz w:val="28"/>
      <w:szCs w:val="28"/>
    </w:rPr>
  </w:style>
  <w:style w:type="paragraph" w:styleId="9">
    <w:name w:val="heading 9"/>
    <w:basedOn w:val="a"/>
    <w:next w:val="a"/>
    <w:qFormat/>
    <w:rsid w:val="00BA25F6"/>
    <w:pPr>
      <w:keepNext/>
      <w:keepLines/>
      <w:spacing w:before="240" w:after="64" w:line="320" w:lineRule="auto"/>
      <w:outlineLvl w:val="8"/>
    </w:pPr>
    <w:rPr>
      <w:rFonts w:ascii="Arial" w:eastAsia="黑体" w:hAnsi="Arial"/>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CharChar10">
    <w:name w:val=" Char Char10"/>
    <w:basedOn w:val="a0"/>
    <w:rsid w:val="00BA25F6"/>
    <w:rPr>
      <w:rFonts w:eastAsia="宋体"/>
      <w:b/>
      <w:bCs/>
      <w:kern w:val="44"/>
      <w:sz w:val="44"/>
      <w:szCs w:val="44"/>
      <w:lang w:val="en-US" w:eastAsia="zh-CN" w:bidi="ar-SA"/>
    </w:rPr>
  </w:style>
  <w:style w:type="paragraph" w:styleId="20">
    <w:name w:val="Body Text Indent 2"/>
    <w:basedOn w:val="a"/>
    <w:rsid w:val="00BA25F6"/>
    <w:pPr>
      <w:spacing w:after="120" w:line="480" w:lineRule="auto"/>
      <w:ind w:leftChars="200" w:left="420"/>
    </w:pPr>
  </w:style>
  <w:style w:type="character" w:customStyle="1" w:styleId="CharChar6">
    <w:name w:val=" Char Char6"/>
    <w:basedOn w:val="a0"/>
    <w:rsid w:val="00BA25F6"/>
    <w:rPr>
      <w:rFonts w:eastAsia="宋体"/>
      <w:kern w:val="2"/>
      <w:sz w:val="21"/>
      <w:szCs w:val="24"/>
      <w:lang w:val="en-US" w:eastAsia="zh-CN" w:bidi="ar-SA"/>
    </w:rPr>
  </w:style>
  <w:style w:type="paragraph" w:styleId="30">
    <w:name w:val="Body Text Indent 3"/>
    <w:basedOn w:val="a"/>
    <w:rsid w:val="00BA25F6"/>
    <w:pPr>
      <w:spacing w:after="120"/>
      <w:ind w:leftChars="200" w:left="420"/>
    </w:pPr>
    <w:rPr>
      <w:sz w:val="16"/>
      <w:szCs w:val="16"/>
    </w:rPr>
  </w:style>
  <w:style w:type="character" w:customStyle="1" w:styleId="CharChar5">
    <w:name w:val=" Char Char5"/>
    <w:basedOn w:val="a0"/>
    <w:rsid w:val="00BA25F6"/>
    <w:rPr>
      <w:rFonts w:eastAsia="宋体"/>
      <w:kern w:val="2"/>
      <w:sz w:val="16"/>
      <w:szCs w:val="16"/>
      <w:lang w:val="en-US" w:eastAsia="zh-CN" w:bidi="ar-SA"/>
    </w:rPr>
  </w:style>
  <w:style w:type="paragraph" w:styleId="a3">
    <w:name w:val="Plain Text"/>
    <w:basedOn w:val="a"/>
    <w:rsid w:val="00BA25F6"/>
    <w:rPr>
      <w:rFonts w:ascii="宋体" w:hAnsi="Courier New" w:cs="Courier New"/>
      <w:color w:val="FF0000"/>
      <w:szCs w:val="21"/>
    </w:rPr>
  </w:style>
  <w:style w:type="character" w:customStyle="1" w:styleId="CharChar4">
    <w:name w:val=" Char Char4"/>
    <w:basedOn w:val="a0"/>
    <w:rsid w:val="00BA25F6"/>
    <w:rPr>
      <w:rFonts w:ascii="宋体" w:eastAsia="宋体" w:hAnsi="Courier New" w:cs="Courier New"/>
      <w:color w:val="FF0000"/>
      <w:kern w:val="2"/>
      <w:sz w:val="21"/>
      <w:szCs w:val="21"/>
      <w:lang w:val="en-US" w:eastAsia="zh-CN" w:bidi="ar-SA"/>
    </w:rPr>
  </w:style>
  <w:style w:type="paragraph" w:styleId="a4">
    <w:name w:val="footer"/>
    <w:basedOn w:val="a"/>
    <w:rsid w:val="00BA25F6"/>
    <w:pPr>
      <w:tabs>
        <w:tab w:val="center" w:pos="4153"/>
        <w:tab w:val="right" w:pos="8306"/>
      </w:tabs>
      <w:snapToGrid w:val="0"/>
      <w:jc w:val="left"/>
    </w:pPr>
    <w:rPr>
      <w:sz w:val="18"/>
      <w:szCs w:val="18"/>
    </w:rPr>
  </w:style>
  <w:style w:type="character" w:customStyle="1" w:styleId="CharChar2">
    <w:name w:val=" Char Char2"/>
    <w:basedOn w:val="a0"/>
    <w:rsid w:val="00BA25F6"/>
    <w:rPr>
      <w:rFonts w:eastAsia="宋体"/>
      <w:kern w:val="2"/>
      <w:sz w:val="18"/>
      <w:szCs w:val="18"/>
      <w:lang w:val="en-US" w:eastAsia="zh-CN" w:bidi="ar-SA"/>
    </w:rPr>
  </w:style>
  <w:style w:type="character" w:styleId="a5">
    <w:name w:val="page number"/>
    <w:basedOn w:val="a0"/>
    <w:rsid w:val="00BA25F6"/>
  </w:style>
  <w:style w:type="paragraph" w:styleId="a6">
    <w:name w:val="Body Text Indent"/>
    <w:aliases w:val="正文文字 21,特点标题,正文文字首行缩进"/>
    <w:basedOn w:val="a"/>
    <w:rsid w:val="00BA25F6"/>
    <w:pPr>
      <w:spacing w:after="120"/>
      <w:ind w:leftChars="200" w:left="420"/>
    </w:pPr>
  </w:style>
  <w:style w:type="character" w:customStyle="1" w:styleId="21Char">
    <w:name w:val="正文文字 21 Char"/>
    <w:aliases w:val="特点标题 Char,正文文字首行缩进 Char Char"/>
    <w:basedOn w:val="a0"/>
    <w:rsid w:val="00BA25F6"/>
    <w:rPr>
      <w:rFonts w:eastAsia="宋体"/>
      <w:kern w:val="2"/>
      <w:sz w:val="21"/>
      <w:szCs w:val="24"/>
      <w:lang w:val="en-US" w:eastAsia="zh-CN" w:bidi="ar-SA"/>
    </w:rPr>
  </w:style>
  <w:style w:type="paragraph" w:customStyle="1" w:styleId="Char">
    <w:name w:val="Char"/>
    <w:basedOn w:val="a"/>
    <w:rsid w:val="00BA25F6"/>
    <w:rPr>
      <w:rFonts w:ascii="Tahoma" w:hAnsi="Tahoma"/>
      <w:sz w:val="24"/>
      <w:szCs w:val="20"/>
    </w:rPr>
  </w:style>
  <w:style w:type="character" w:customStyle="1" w:styleId="f14b1">
    <w:name w:val="f14b1"/>
    <w:basedOn w:val="a0"/>
    <w:rsid w:val="00BA25F6"/>
    <w:rPr>
      <w:b/>
      <w:bCs/>
      <w:spacing w:val="240"/>
      <w:sz w:val="21"/>
      <w:szCs w:val="21"/>
    </w:rPr>
  </w:style>
  <w:style w:type="character" w:customStyle="1" w:styleId="f121">
    <w:name w:val="f121"/>
    <w:basedOn w:val="a0"/>
    <w:rsid w:val="00BA25F6"/>
    <w:rPr>
      <w:b w:val="0"/>
      <w:bCs w:val="0"/>
      <w:strike w:val="0"/>
      <w:dstrike w:val="0"/>
      <w:spacing w:val="240"/>
      <w:sz w:val="18"/>
      <w:szCs w:val="18"/>
      <w:u w:val="none"/>
      <w:effect w:val="none"/>
    </w:rPr>
  </w:style>
  <w:style w:type="paragraph" w:customStyle="1" w:styleId="Char1">
    <w:name w:val="Char1"/>
    <w:basedOn w:val="a"/>
    <w:rsid w:val="00BA25F6"/>
    <w:rPr>
      <w:rFonts w:ascii="Tahoma" w:hAnsi="Tahoma"/>
      <w:sz w:val="24"/>
      <w:szCs w:val="20"/>
    </w:rPr>
  </w:style>
  <w:style w:type="character" w:styleId="a7">
    <w:name w:val="Strong"/>
    <w:basedOn w:val="a0"/>
    <w:qFormat/>
    <w:rsid w:val="00BA25F6"/>
    <w:rPr>
      <w:b/>
      <w:bCs/>
    </w:rPr>
  </w:style>
  <w:style w:type="paragraph" w:customStyle="1" w:styleId="zw">
    <w:name w:val="zw"/>
    <w:basedOn w:val="a"/>
    <w:rsid w:val="00BA25F6"/>
    <w:pPr>
      <w:widowControl/>
      <w:spacing w:before="30"/>
      <w:ind w:left="100" w:right="100"/>
    </w:pPr>
    <w:rPr>
      <w:rFonts w:ascii="方正书宋简体" w:eastAsia="方正书宋简体" w:hAnsi="宋体" w:hint="eastAsia"/>
      <w:color w:val="000000"/>
      <w:kern w:val="0"/>
      <w:szCs w:val="21"/>
    </w:rPr>
  </w:style>
  <w:style w:type="paragraph" w:styleId="a8">
    <w:name w:val="Normal (Web)"/>
    <w:basedOn w:val="a"/>
    <w:rsid w:val="00BA25F6"/>
    <w:pPr>
      <w:widowControl/>
      <w:spacing w:before="100" w:beforeAutospacing="1" w:after="100" w:afterAutospacing="1"/>
      <w:jc w:val="left"/>
    </w:pPr>
    <w:rPr>
      <w:rFonts w:ascii="宋体" w:hAnsi="宋体" w:cs="宋体"/>
      <w:kern w:val="0"/>
      <w:sz w:val="24"/>
    </w:rPr>
  </w:style>
  <w:style w:type="paragraph" w:customStyle="1" w:styleId="2072161">
    <w:name w:val="陈正文文字缩进 2 + 五号 首行缩进:  0.72 厘米 行距: 固定值 16.1 磅"/>
    <w:basedOn w:val="20"/>
    <w:rsid w:val="00BA25F6"/>
    <w:pPr>
      <w:spacing w:after="0" w:line="322" w:lineRule="exact"/>
      <w:ind w:leftChars="0" w:left="0" w:firstLine="408"/>
    </w:pPr>
    <w:rPr>
      <w:rFonts w:ascii="宋体" w:hAnsi="宋体"/>
      <w:szCs w:val="21"/>
    </w:rPr>
  </w:style>
  <w:style w:type="paragraph" w:styleId="a9">
    <w:name w:val="header"/>
    <w:basedOn w:val="a"/>
    <w:rsid w:val="00BA25F6"/>
    <w:pPr>
      <w:pBdr>
        <w:bottom w:val="single" w:sz="6" w:space="1" w:color="auto"/>
      </w:pBdr>
      <w:tabs>
        <w:tab w:val="center" w:pos="4153"/>
        <w:tab w:val="right" w:pos="8306"/>
      </w:tabs>
      <w:snapToGrid w:val="0"/>
      <w:jc w:val="center"/>
    </w:pPr>
    <w:rPr>
      <w:sz w:val="18"/>
      <w:szCs w:val="18"/>
    </w:rPr>
  </w:style>
  <w:style w:type="character" w:customStyle="1" w:styleId="CharChar1">
    <w:name w:val=" Char Char1"/>
    <w:basedOn w:val="a0"/>
    <w:rsid w:val="00BA25F6"/>
    <w:rPr>
      <w:rFonts w:eastAsia="宋体"/>
      <w:kern w:val="2"/>
      <w:sz w:val="18"/>
      <w:szCs w:val="18"/>
      <w:lang w:val="en-US" w:eastAsia="zh-CN" w:bidi="ar-SA"/>
    </w:rPr>
  </w:style>
  <w:style w:type="character" w:customStyle="1" w:styleId="CharChar">
    <w:name w:val=" Char Char"/>
    <w:basedOn w:val="a0"/>
    <w:rsid w:val="00BA25F6"/>
    <w:rPr>
      <w:rFonts w:ascii="宋体" w:eastAsia="宋体"/>
      <w:kern w:val="2"/>
      <w:sz w:val="18"/>
      <w:szCs w:val="18"/>
      <w:lang w:val="en-US" w:eastAsia="zh-CN" w:bidi="ar-SA"/>
    </w:rPr>
  </w:style>
  <w:style w:type="paragraph" w:styleId="21">
    <w:name w:val="toc 2"/>
    <w:basedOn w:val="a"/>
    <w:next w:val="a"/>
    <w:autoRedefine/>
    <w:semiHidden/>
    <w:unhideWhenUsed/>
    <w:qFormat/>
    <w:rsid w:val="00BA25F6"/>
    <w:pPr>
      <w:tabs>
        <w:tab w:val="right" w:leader="dot" w:pos="8778"/>
      </w:tabs>
      <w:adjustRightInd w:val="0"/>
      <w:snapToGrid w:val="0"/>
      <w:spacing w:line="560" w:lineRule="exact"/>
      <w:ind w:left="210"/>
      <w:jc w:val="center"/>
    </w:pPr>
    <w:rPr>
      <w:rFonts w:ascii="仿宋_GB2312" w:eastAsia="仿宋_GB2312" w:hAnsi="宋体"/>
      <w:b/>
      <w:smallCaps/>
      <w:noProof/>
      <w:sz w:val="30"/>
      <w:szCs w:val="30"/>
    </w:rPr>
  </w:style>
  <w:style w:type="paragraph" w:styleId="10">
    <w:name w:val="toc 1"/>
    <w:basedOn w:val="a"/>
    <w:next w:val="a"/>
    <w:autoRedefine/>
    <w:semiHidden/>
    <w:unhideWhenUsed/>
    <w:qFormat/>
    <w:rsid w:val="00BA25F6"/>
    <w:pPr>
      <w:tabs>
        <w:tab w:val="right" w:leader="dot" w:pos="8778"/>
      </w:tabs>
      <w:topLinePunct/>
      <w:adjustRightInd w:val="0"/>
      <w:snapToGrid w:val="0"/>
      <w:spacing w:before="120" w:after="120" w:line="600" w:lineRule="exact"/>
      <w:textAlignment w:val="top"/>
    </w:pPr>
    <w:rPr>
      <w:rFonts w:ascii="仿宋_GB2312" w:eastAsia="仿宋_GB2312" w:hAnsi="宋体"/>
      <w:smallCaps/>
      <w:noProof/>
      <w:color w:val="003300"/>
      <w:sz w:val="24"/>
    </w:rPr>
  </w:style>
  <w:style w:type="character" w:styleId="aa">
    <w:name w:val="Hyperlink"/>
    <w:basedOn w:val="a0"/>
    <w:unhideWhenUsed/>
    <w:rsid w:val="00BA25F6"/>
    <w:rPr>
      <w:color w:val="0000FF"/>
      <w:u w:val="single"/>
    </w:rPr>
  </w:style>
  <w:style w:type="paragraph" w:customStyle="1" w:styleId="Char0">
    <w:name w:val=" Char"/>
    <w:basedOn w:val="a"/>
    <w:rsid w:val="00BA25F6"/>
    <w:rPr>
      <w:rFonts w:ascii="Tahoma" w:hAnsi="Tahoma"/>
      <w:sz w:val="24"/>
      <w:szCs w:val="20"/>
    </w:rPr>
  </w:style>
  <w:style w:type="paragraph" w:customStyle="1" w:styleId="Char10">
    <w:name w:val=" Char1"/>
    <w:basedOn w:val="a"/>
    <w:rsid w:val="00BA25F6"/>
    <w:rPr>
      <w:rFonts w:ascii="Tahoma" w:hAnsi="Tahoma"/>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93</Pages>
  <Words>7152</Words>
  <Characters>40770</Characters>
  <Application>Microsoft Office Word</Application>
  <DocSecurity>0</DocSecurity>
  <Lines>339</Lines>
  <Paragraphs>95</Paragraphs>
  <ScaleCrop>false</ScaleCrop>
  <Company/>
  <LinksUpToDate>false</LinksUpToDate>
  <CharactersWithSpaces>47827</CharactersWithSpaces>
  <SharedDoc>false</SharedDoc>
  <HLinks>
    <vt:vector size="666" baseType="variant">
      <vt:variant>
        <vt:i4>1769529</vt:i4>
      </vt:variant>
      <vt:variant>
        <vt:i4>662</vt:i4>
      </vt:variant>
      <vt:variant>
        <vt:i4>0</vt:i4>
      </vt:variant>
      <vt:variant>
        <vt:i4>5</vt:i4>
      </vt:variant>
      <vt:variant>
        <vt:lpwstr/>
      </vt:variant>
      <vt:variant>
        <vt:lpwstr>_Toc238639009</vt:lpwstr>
      </vt:variant>
      <vt:variant>
        <vt:i4>1769529</vt:i4>
      </vt:variant>
      <vt:variant>
        <vt:i4>656</vt:i4>
      </vt:variant>
      <vt:variant>
        <vt:i4>0</vt:i4>
      </vt:variant>
      <vt:variant>
        <vt:i4>5</vt:i4>
      </vt:variant>
      <vt:variant>
        <vt:lpwstr/>
      </vt:variant>
      <vt:variant>
        <vt:lpwstr>_Toc238639008</vt:lpwstr>
      </vt:variant>
      <vt:variant>
        <vt:i4>1769529</vt:i4>
      </vt:variant>
      <vt:variant>
        <vt:i4>650</vt:i4>
      </vt:variant>
      <vt:variant>
        <vt:i4>0</vt:i4>
      </vt:variant>
      <vt:variant>
        <vt:i4>5</vt:i4>
      </vt:variant>
      <vt:variant>
        <vt:lpwstr/>
      </vt:variant>
      <vt:variant>
        <vt:lpwstr>_Toc238639007</vt:lpwstr>
      </vt:variant>
      <vt:variant>
        <vt:i4>1769529</vt:i4>
      </vt:variant>
      <vt:variant>
        <vt:i4>644</vt:i4>
      </vt:variant>
      <vt:variant>
        <vt:i4>0</vt:i4>
      </vt:variant>
      <vt:variant>
        <vt:i4>5</vt:i4>
      </vt:variant>
      <vt:variant>
        <vt:lpwstr/>
      </vt:variant>
      <vt:variant>
        <vt:lpwstr>_Toc238639006</vt:lpwstr>
      </vt:variant>
      <vt:variant>
        <vt:i4>1769529</vt:i4>
      </vt:variant>
      <vt:variant>
        <vt:i4>638</vt:i4>
      </vt:variant>
      <vt:variant>
        <vt:i4>0</vt:i4>
      </vt:variant>
      <vt:variant>
        <vt:i4>5</vt:i4>
      </vt:variant>
      <vt:variant>
        <vt:lpwstr/>
      </vt:variant>
      <vt:variant>
        <vt:lpwstr>_Toc238639005</vt:lpwstr>
      </vt:variant>
      <vt:variant>
        <vt:i4>1769529</vt:i4>
      </vt:variant>
      <vt:variant>
        <vt:i4>632</vt:i4>
      </vt:variant>
      <vt:variant>
        <vt:i4>0</vt:i4>
      </vt:variant>
      <vt:variant>
        <vt:i4>5</vt:i4>
      </vt:variant>
      <vt:variant>
        <vt:lpwstr/>
      </vt:variant>
      <vt:variant>
        <vt:lpwstr>_Toc238639004</vt:lpwstr>
      </vt:variant>
      <vt:variant>
        <vt:i4>1769529</vt:i4>
      </vt:variant>
      <vt:variant>
        <vt:i4>626</vt:i4>
      </vt:variant>
      <vt:variant>
        <vt:i4>0</vt:i4>
      </vt:variant>
      <vt:variant>
        <vt:i4>5</vt:i4>
      </vt:variant>
      <vt:variant>
        <vt:lpwstr/>
      </vt:variant>
      <vt:variant>
        <vt:lpwstr>_Toc238639003</vt:lpwstr>
      </vt:variant>
      <vt:variant>
        <vt:i4>1769529</vt:i4>
      </vt:variant>
      <vt:variant>
        <vt:i4>620</vt:i4>
      </vt:variant>
      <vt:variant>
        <vt:i4>0</vt:i4>
      </vt:variant>
      <vt:variant>
        <vt:i4>5</vt:i4>
      </vt:variant>
      <vt:variant>
        <vt:lpwstr/>
      </vt:variant>
      <vt:variant>
        <vt:lpwstr>_Toc238639002</vt:lpwstr>
      </vt:variant>
      <vt:variant>
        <vt:i4>1769529</vt:i4>
      </vt:variant>
      <vt:variant>
        <vt:i4>614</vt:i4>
      </vt:variant>
      <vt:variant>
        <vt:i4>0</vt:i4>
      </vt:variant>
      <vt:variant>
        <vt:i4>5</vt:i4>
      </vt:variant>
      <vt:variant>
        <vt:lpwstr/>
      </vt:variant>
      <vt:variant>
        <vt:lpwstr>_Toc238639001</vt:lpwstr>
      </vt:variant>
      <vt:variant>
        <vt:i4>1769529</vt:i4>
      </vt:variant>
      <vt:variant>
        <vt:i4>608</vt:i4>
      </vt:variant>
      <vt:variant>
        <vt:i4>0</vt:i4>
      </vt:variant>
      <vt:variant>
        <vt:i4>5</vt:i4>
      </vt:variant>
      <vt:variant>
        <vt:lpwstr/>
      </vt:variant>
      <vt:variant>
        <vt:lpwstr>_Toc238639000</vt:lpwstr>
      </vt:variant>
      <vt:variant>
        <vt:i4>1245232</vt:i4>
      </vt:variant>
      <vt:variant>
        <vt:i4>602</vt:i4>
      </vt:variant>
      <vt:variant>
        <vt:i4>0</vt:i4>
      </vt:variant>
      <vt:variant>
        <vt:i4>5</vt:i4>
      </vt:variant>
      <vt:variant>
        <vt:lpwstr/>
      </vt:variant>
      <vt:variant>
        <vt:lpwstr>_Toc238638999</vt:lpwstr>
      </vt:variant>
      <vt:variant>
        <vt:i4>1245232</vt:i4>
      </vt:variant>
      <vt:variant>
        <vt:i4>596</vt:i4>
      </vt:variant>
      <vt:variant>
        <vt:i4>0</vt:i4>
      </vt:variant>
      <vt:variant>
        <vt:i4>5</vt:i4>
      </vt:variant>
      <vt:variant>
        <vt:lpwstr/>
      </vt:variant>
      <vt:variant>
        <vt:lpwstr>_Toc238638998</vt:lpwstr>
      </vt:variant>
      <vt:variant>
        <vt:i4>1245232</vt:i4>
      </vt:variant>
      <vt:variant>
        <vt:i4>590</vt:i4>
      </vt:variant>
      <vt:variant>
        <vt:i4>0</vt:i4>
      </vt:variant>
      <vt:variant>
        <vt:i4>5</vt:i4>
      </vt:variant>
      <vt:variant>
        <vt:lpwstr/>
      </vt:variant>
      <vt:variant>
        <vt:lpwstr>_Toc238638997</vt:lpwstr>
      </vt:variant>
      <vt:variant>
        <vt:i4>1245232</vt:i4>
      </vt:variant>
      <vt:variant>
        <vt:i4>584</vt:i4>
      </vt:variant>
      <vt:variant>
        <vt:i4>0</vt:i4>
      </vt:variant>
      <vt:variant>
        <vt:i4>5</vt:i4>
      </vt:variant>
      <vt:variant>
        <vt:lpwstr/>
      </vt:variant>
      <vt:variant>
        <vt:lpwstr>_Toc238638996</vt:lpwstr>
      </vt:variant>
      <vt:variant>
        <vt:i4>1245232</vt:i4>
      </vt:variant>
      <vt:variant>
        <vt:i4>578</vt:i4>
      </vt:variant>
      <vt:variant>
        <vt:i4>0</vt:i4>
      </vt:variant>
      <vt:variant>
        <vt:i4>5</vt:i4>
      </vt:variant>
      <vt:variant>
        <vt:lpwstr/>
      </vt:variant>
      <vt:variant>
        <vt:lpwstr>_Toc238638995</vt:lpwstr>
      </vt:variant>
      <vt:variant>
        <vt:i4>1245232</vt:i4>
      </vt:variant>
      <vt:variant>
        <vt:i4>572</vt:i4>
      </vt:variant>
      <vt:variant>
        <vt:i4>0</vt:i4>
      </vt:variant>
      <vt:variant>
        <vt:i4>5</vt:i4>
      </vt:variant>
      <vt:variant>
        <vt:lpwstr/>
      </vt:variant>
      <vt:variant>
        <vt:lpwstr>_Toc238638994</vt:lpwstr>
      </vt:variant>
      <vt:variant>
        <vt:i4>1245232</vt:i4>
      </vt:variant>
      <vt:variant>
        <vt:i4>566</vt:i4>
      </vt:variant>
      <vt:variant>
        <vt:i4>0</vt:i4>
      </vt:variant>
      <vt:variant>
        <vt:i4>5</vt:i4>
      </vt:variant>
      <vt:variant>
        <vt:lpwstr/>
      </vt:variant>
      <vt:variant>
        <vt:lpwstr>_Toc238638993</vt:lpwstr>
      </vt:variant>
      <vt:variant>
        <vt:i4>1245232</vt:i4>
      </vt:variant>
      <vt:variant>
        <vt:i4>560</vt:i4>
      </vt:variant>
      <vt:variant>
        <vt:i4>0</vt:i4>
      </vt:variant>
      <vt:variant>
        <vt:i4>5</vt:i4>
      </vt:variant>
      <vt:variant>
        <vt:lpwstr/>
      </vt:variant>
      <vt:variant>
        <vt:lpwstr>_Toc238638992</vt:lpwstr>
      </vt:variant>
      <vt:variant>
        <vt:i4>1245232</vt:i4>
      </vt:variant>
      <vt:variant>
        <vt:i4>554</vt:i4>
      </vt:variant>
      <vt:variant>
        <vt:i4>0</vt:i4>
      </vt:variant>
      <vt:variant>
        <vt:i4>5</vt:i4>
      </vt:variant>
      <vt:variant>
        <vt:lpwstr/>
      </vt:variant>
      <vt:variant>
        <vt:lpwstr>_Toc238638991</vt:lpwstr>
      </vt:variant>
      <vt:variant>
        <vt:i4>1245232</vt:i4>
      </vt:variant>
      <vt:variant>
        <vt:i4>548</vt:i4>
      </vt:variant>
      <vt:variant>
        <vt:i4>0</vt:i4>
      </vt:variant>
      <vt:variant>
        <vt:i4>5</vt:i4>
      </vt:variant>
      <vt:variant>
        <vt:lpwstr/>
      </vt:variant>
      <vt:variant>
        <vt:lpwstr>_Toc238638990</vt:lpwstr>
      </vt:variant>
      <vt:variant>
        <vt:i4>1179696</vt:i4>
      </vt:variant>
      <vt:variant>
        <vt:i4>542</vt:i4>
      </vt:variant>
      <vt:variant>
        <vt:i4>0</vt:i4>
      </vt:variant>
      <vt:variant>
        <vt:i4>5</vt:i4>
      </vt:variant>
      <vt:variant>
        <vt:lpwstr/>
      </vt:variant>
      <vt:variant>
        <vt:lpwstr>_Toc238638989</vt:lpwstr>
      </vt:variant>
      <vt:variant>
        <vt:i4>1179696</vt:i4>
      </vt:variant>
      <vt:variant>
        <vt:i4>536</vt:i4>
      </vt:variant>
      <vt:variant>
        <vt:i4>0</vt:i4>
      </vt:variant>
      <vt:variant>
        <vt:i4>5</vt:i4>
      </vt:variant>
      <vt:variant>
        <vt:lpwstr/>
      </vt:variant>
      <vt:variant>
        <vt:lpwstr>_Toc238638988</vt:lpwstr>
      </vt:variant>
      <vt:variant>
        <vt:i4>1179696</vt:i4>
      </vt:variant>
      <vt:variant>
        <vt:i4>530</vt:i4>
      </vt:variant>
      <vt:variant>
        <vt:i4>0</vt:i4>
      </vt:variant>
      <vt:variant>
        <vt:i4>5</vt:i4>
      </vt:variant>
      <vt:variant>
        <vt:lpwstr/>
      </vt:variant>
      <vt:variant>
        <vt:lpwstr>_Toc238638987</vt:lpwstr>
      </vt:variant>
      <vt:variant>
        <vt:i4>1179696</vt:i4>
      </vt:variant>
      <vt:variant>
        <vt:i4>524</vt:i4>
      </vt:variant>
      <vt:variant>
        <vt:i4>0</vt:i4>
      </vt:variant>
      <vt:variant>
        <vt:i4>5</vt:i4>
      </vt:variant>
      <vt:variant>
        <vt:lpwstr/>
      </vt:variant>
      <vt:variant>
        <vt:lpwstr>_Toc238638986</vt:lpwstr>
      </vt:variant>
      <vt:variant>
        <vt:i4>1179696</vt:i4>
      </vt:variant>
      <vt:variant>
        <vt:i4>518</vt:i4>
      </vt:variant>
      <vt:variant>
        <vt:i4>0</vt:i4>
      </vt:variant>
      <vt:variant>
        <vt:i4>5</vt:i4>
      </vt:variant>
      <vt:variant>
        <vt:lpwstr/>
      </vt:variant>
      <vt:variant>
        <vt:lpwstr>_Toc238638985</vt:lpwstr>
      </vt:variant>
      <vt:variant>
        <vt:i4>1179696</vt:i4>
      </vt:variant>
      <vt:variant>
        <vt:i4>512</vt:i4>
      </vt:variant>
      <vt:variant>
        <vt:i4>0</vt:i4>
      </vt:variant>
      <vt:variant>
        <vt:i4>5</vt:i4>
      </vt:variant>
      <vt:variant>
        <vt:lpwstr/>
      </vt:variant>
      <vt:variant>
        <vt:lpwstr>_Toc238638984</vt:lpwstr>
      </vt:variant>
      <vt:variant>
        <vt:i4>1179696</vt:i4>
      </vt:variant>
      <vt:variant>
        <vt:i4>506</vt:i4>
      </vt:variant>
      <vt:variant>
        <vt:i4>0</vt:i4>
      </vt:variant>
      <vt:variant>
        <vt:i4>5</vt:i4>
      </vt:variant>
      <vt:variant>
        <vt:lpwstr/>
      </vt:variant>
      <vt:variant>
        <vt:lpwstr>_Toc238638983</vt:lpwstr>
      </vt:variant>
      <vt:variant>
        <vt:i4>1179696</vt:i4>
      </vt:variant>
      <vt:variant>
        <vt:i4>500</vt:i4>
      </vt:variant>
      <vt:variant>
        <vt:i4>0</vt:i4>
      </vt:variant>
      <vt:variant>
        <vt:i4>5</vt:i4>
      </vt:variant>
      <vt:variant>
        <vt:lpwstr/>
      </vt:variant>
      <vt:variant>
        <vt:lpwstr>_Toc238638982</vt:lpwstr>
      </vt:variant>
      <vt:variant>
        <vt:i4>1179696</vt:i4>
      </vt:variant>
      <vt:variant>
        <vt:i4>494</vt:i4>
      </vt:variant>
      <vt:variant>
        <vt:i4>0</vt:i4>
      </vt:variant>
      <vt:variant>
        <vt:i4>5</vt:i4>
      </vt:variant>
      <vt:variant>
        <vt:lpwstr/>
      </vt:variant>
      <vt:variant>
        <vt:lpwstr>_Toc238638981</vt:lpwstr>
      </vt:variant>
      <vt:variant>
        <vt:i4>1179696</vt:i4>
      </vt:variant>
      <vt:variant>
        <vt:i4>488</vt:i4>
      </vt:variant>
      <vt:variant>
        <vt:i4>0</vt:i4>
      </vt:variant>
      <vt:variant>
        <vt:i4>5</vt:i4>
      </vt:variant>
      <vt:variant>
        <vt:lpwstr/>
      </vt:variant>
      <vt:variant>
        <vt:lpwstr>_Toc238638980</vt:lpwstr>
      </vt:variant>
      <vt:variant>
        <vt:i4>1900592</vt:i4>
      </vt:variant>
      <vt:variant>
        <vt:i4>482</vt:i4>
      </vt:variant>
      <vt:variant>
        <vt:i4>0</vt:i4>
      </vt:variant>
      <vt:variant>
        <vt:i4>5</vt:i4>
      </vt:variant>
      <vt:variant>
        <vt:lpwstr/>
      </vt:variant>
      <vt:variant>
        <vt:lpwstr>_Toc238638979</vt:lpwstr>
      </vt:variant>
      <vt:variant>
        <vt:i4>1900592</vt:i4>
      </vt:variant>
      <vt:variant>
        <vt:i4>476</vt:i4>
      </vt:variant>
      <vt:variant>
        <vt:i4>0</vt:i4>
      </vt:variant>
      <vt:variant>
        <vt:i4>5</vt:i4>
      </vt:variant>
      <vt:variant>
        <vt:lpwstr/>
      </vt:variant>
      <vt:variant>
        <vt:lpwstr>_Toc238638978</vt:lpwstr>
      </vt:variant>
      <vt:variant>
        <vt:i4>1900592</vt:i4>
      </vt:variant>
      <vt:variant>
        <vt:i4>470</vt:i4>
      </vt:variant>
      <vt:variant>
        <vt:i4>0</vt:i4>
      </vt:variant>
      <vt:variant>
        <vt:i4>5</vt:i4>
      </vt:variant>
      <vt:variant>
        <vt:lpwstr/>
      </vt:variant>
      <vt:variant>
        <vt:lpwstr>_Toc238638977</vt:lpwstr>
      </vt:variant>
      <vt:variant>
        <vt:i4>1900592</vt:i4>
      </vt:variant>
      <vt:variant>
        <vt:i4>464</vt:i4>
      </vt:variant>
      <vt:variant>
        <vt:i4>0</vt:i4>
      </vt:variant>
      <vt:variant>
        <vt:i4>5</vt:i4>
      </vt:variant>
      <vt:variant>
        <vt:lpwstr/>
      </vt:variant>
      <vt:variant>
        <vt:lpwstr>_Toc238638976</vt:lpwstr>
      </vt:variant>
      <vt:variant>
        <vt:i4>1900592</vt:i4>
      </vt:variant>
      <vt:variant>
        <vt:i4>458</vt:i4>
      </vt:variant>
      <vt:variant>
        <vt:i4>0</vt:i4>
      </vt:variant>
      <vt:variant>
        <vt:i4>5</vt:i4>
      </vt:variant>
      <vt:variant>
        <vt:lpwstr/>
      </vt:variant>
      <vt:variant>
        <vt:lpwstr>_Toc238638975</vt:lpwstr>
      </vt:variant>
      <vt:variant>
        <vt:i4>1900592</vt:i4>
      </vt:variant>
      <vt:variant>
        <vt:i4>452</vt:i4>
      </vt:variant>
      <vt:variant>
        <vt:i4>0</vt:i4>
      </vt:variant>
      <vt:variant>
        <vt:i4>5</vt:i4>
      </vt:variant>
      <vt:variant>
        <vt:lpwstr/>
      </vt:variant>
      <vt:variant>
        <vt:lpwstr>_Toc238638974</vt:lpwstr>
      </vt:variant>
      <vt:variant>
        <vt:i4>1900592</vt:i4>
      </vt:variant>
      <vt:variant>
        <vt:i4>446</vt:i4>
      </vt:variant>
      <vt:variant>
        <vt:i4>0</vt:i4>
      </vt:variant>
      <vt:variant>
        <vt:i4>5</vt:i4>
      </vt:variant>
      <vt:variant>
        <vt:lpwstr/>
      </vt:variant>
      <vt:variant>
        <vt:lpwstr>_Toc238638973</vt:lpwstr>
      </vt:variant>
      <vt:variant>
        <vt:i4>1900592</vt:i4>
      </vt:variant>
      <vt:variant>
        <vt:i4>440</vt:i4>
      </vt:variant>
      <vt:variant>
        <vt:i4>0</vt:i4>
      </vt:variant>
      <vt:variant>
        <vt:i4>5</vt:i4>
      </vt:variant>
      <vt:variant>
        <vt:lpwstr/>
      </vt:variant>
      <vt:variant>
        <vt:lpwstr>_Toc238638972</vt:lpwstr>
      </vt:variant>
      <vt:variant>
        <vt:i4>1900592</vt:i4>
      </vt:variant>
      <vt:variant>
        <vt:i4>434</vt:i4>
      </vt:variant>
      <vt:variant>
        <vt:i4>0</vt:i4>
      </vt:variant>
      <vt:variant>
        <vt:i4>5</vt:i4>
      </vt:variant>
      <vt:variant>
        <vt:lpwstr/>
      </vt:variant>
      <vt:variant>
        <vt:lpwstr>_Toc238638971</vt:lpwstr>
      </vt:variant>
      <vt:variant>
        <vt:i4>1900592</vt:i4>
      </vt:variant>
      <vt:variant>
        <vt:i4>428</vt:i4>
      </vt:variant>
      <vt:variant>
        <vt:i4>0</vt:i4>
      </vt:variant>
      <vt:variant>
        <vt:i4>5</vt:i4>
      </vt:variant>
      <vt:variant>
        <vt:lpwstr/>
      </vt:variant>
      <vt:variant>
        <vt:lpwstr>_Toc238638970</vt:lpwstr>
      </vt:variant>
      <vt:variant>
        <vt:i4>1835056</vt:i4>
      </vt:variant>
      <vt:variant>
        <vt:i4>422</vt:i4>
      </vt:variant>
      <vt:variant>
        <vt:i4>0</vt:i4>
      </vt:variant>
      <vt:variant>
        <vt:i4>5</vt:i4>
      </vt:variant>
      <vt:variant>
        <vt:lpwstr/>
      </vt:variant>
      <vt:variant>
        <vt:lpwstr>_Toc238638969</vt:lpwstr>
      </vt:variant>
      <vt:variant>
        <vt:i4>1835056</vt:i4>
      </vt:variant>
      <vt:variant>
        <vt:i4>416</vt:i4>
      </vt:variant>
      <vt:variant>
        <vt:i4>0</vt:i4>
      </vt:variant>
      <vt:variant>
        <vt:i4>5</vt:i4>
      </vt:variant>
      <vt:variant>
        <vt:lpwstr/>
      </vt:variant>
      <vt:variant>
        <vt:lpwstr>_Toc238638968</vt:lpwstr>
      </vt:variant>
      <vt:variant>
        <vt:i4>1835056</vt:i4>
      </vt:variant>
      <vt:variant>
        <vt:i4>410</vt:i4>
      </vt:variant>
      <vt:variant>
        <vt:i4>0</vt:i4>
      </vt:variant>
      <vt:variant>
        <vt:i4>5</vt:i4>
      </vt:variant>
      <vt:variant>
        <vt:lpwstr/>
      </vt:variant>
      <vt:variant>
        <vt:lpwstr>_Toc238638967</vt:lpwstr>
      </vt:variant>
      <vt:variant>
        <vt:i4>1835056</vt:i4>
      </vt:variant>
      <vt:variant>
        <vt:i4>404</vt:i4>
      </vt:variant>
      <vt:variant>
        <vt:i4>0</vt:i4>
      </vt:variant>
      <vt:variant>
        <vt:i4>5</vt:i4>
      </vt:variant>
      <vt:variant>
        <vt:lpwstr/>
      </vt:variant>
      <vt:variant>
        <vt:lpwstr>_Toc238638966</vt:lpwstr>
      </vt:variant>
      <vt:variant>
        <vt:i4>1835056</vt:i4>
      </vt:variant>
      <vt:variant>
        <vt:i4>398</vt:i4>
      </vt:variant>
      <vt:variant>
        <vt:i4>0</vt:i4>
      </vt:variant>
      <vt:variant>
        <vt:i4>5</vt:i4>
      </vt:variant>
      <vt:variant>
        <vt:lpwstr/>
      </vt:variant>
      <vt:variant>
        <vt:lpwstr>_Toc238638965</vt:lpwstr>
      </vt:variant>
      <vt:variant>
        <vt:i4>1835056</vt:i4>
      </vt:variant>
      <vt:variant>
        <vt:i4>392</vt:i4>
      </vt:variant>
      <vt:variant>
        <vt:i4>0</vt:i4>
      </vt:variant>
      <vt:variant>
        <vt:i4>5</vt:i4>
      </vt:variant>
      <vt:variant>
        <vt:lpwstr/>
      </vt:variant>
      <vt:variant>
        <vt:lpwstr>_Toc238638964</vt:lpwstr>
      </vt:variant>
      <vt:variant>
        <vt:i4>1835056</vt:i4>
      </vt:variant>
      <vt:variant>
        <vt:i4>386</vt:i4>
      </vt:variant>
      <vt:variant>
        <vt:i4>0</vt:i4>
      </vt:variant>
      <vt:variant>
        <vt:i4>5</vt:i4>
      </vt:variant>
      <vt:variant>
        <vt:lpwstr/>
      </vt:variant>
      <vt:variant>
        <vt:lpwstr>_Toc238638963</vt:lpwstr>
      </vt:variant>
      <vt:variant>
        <vt:i4>1835056</vt:i4>
      </vt:variant>
      <vt:variant>
        <vt:i4>380</vt:i4>
      </vt:variant>
      <vt:variant>
        <vt:i4>0</vt:i4>
      </vt:variant>
      <vt:variant>
        <vt:i4>5</vt:i4>
      </vt:variant>
      <vt:variant>
        <vt:lpwstr/>
      </vt:variant>
      <vt:variant>
        <vt:lpwstr>_Toc238638962</vt:lpwstr>
      </vt:variant>
      <vt:variant>
        <vt:i4>1835056</vt:i4>
      </vt:variant>
      <vt:variant>
        <vt:i4>374</vt:i4>
      </vt:variant>
      <vt:variant>
        <vt:i4>0</vt:i4>
      </vt:variant>
      <vt:variant>
        <vt:i4>5</vt:i4>
      </vt:variant>
      <vt:variant>
        <vt:lpwstr/>
      </vt:variant>
      <vt:variant>
        <vt:lpwstr>_Toc238638961</vt:lpwstr>
      </vt:variant>
      <vt:variant>
        <vt:i4>1835056</vt:i4>
      </vt:variant>
      <vt:variant>
        <vt:i4>368</vt:i4>
      </vt:variant>
      <vt:variant>
        <vt:i4>0</vt:i4>
      </vt:variant>
      <vt:variant>
        <vt:i4>5</vt:i4>
      </vt:variant>
      <vt:variant>
        <vt:lpwstr/>
      </vt:variant>
      <vt:variant>
        <vt:lpwstr>_Toc238638960</vt:lpwstr>
      </vt:variant>
      <vt:variant>
        <vt:i4>2031664</vt:i4>
      </vt:variant>
      <vt:variant>
        <vt:i4>362</vt:i4>
      </vt:variant>
      <vt:variant>
        <vt:i4>0</vt:i4>
      </vt:variant>
      <vt:variant>
        <vt:i4>5</vt:i4>
      </vt:variant>
      <vt:variant>
        <vt:lpwstr/>
      </vt:variant>
      <vt:variant>
        <vt:lpwstr>_Toc238638959</vt:lpwstr>
      </vt:variant>
      <vt:variant>
        <vt:i4>2031664</vt:i4>
      </vt:variant>
      <vt:variant>
        <vt:i4>356</vt:i4>
      </vt:variant>
      <vt:variant>
        <vt:i4>0</vt:i4>
      </vt:variant>
      <vt:variant>
        <vt:i4>5</vt:i4>
      </vt:variant>
      <vt:variant>
        <vt:lpwstr/>
      </vt:variant>
      <vt:variant>
        <vt:lpwstr>_Toc238638958</vt:lpwstr>
      </vt:variant>
      <vt:variant>
        <vt:i4>2031664</vt:i4>
      </vt:variant>
      <vt:variant>
        <vt:i4>350</vt:i4>
      </vt:variant>
      <vt:variant>
        <vt:i4>0</vt:i4>
      </vt:variant>
      <vt:variant>
        <vt:i4>5</vt:i4>
      </vt:variant>
      <vt:variant>
        <vt:lpwstr/>
      </vt:variant>
      <vt:variant>
        <vt:lpwstr>_Toc238638957</vt:lpwstr>
      </vt:variant>
      <vt:variant>
        <vt:i4>2031664</vt:i4>
      </vt:variant>
      <vt:variant>
        <vt:i4>344</vt:i4>
      </vt:variant>
      <vt:variant>
        <vt:i4>0</vt:i4>
      </vt:variant>
      <vt:variant>
        <vt:i4>5</vt:i4>
      </vt:variant>
      <vt:variant>
        <vt:lpwstr/>
      </vt:variant>
      <vt:variant>
        <vt:lpwstr>_Toc238638956</vt:lpwstr>
      </vt:variant>
      <vt:variant>
        <vt:i4>2031664</vt:i4>
      </vt:variant>
      <vt:variant>
        <vt:i4>338</vt:i4>
      </vt:variant>
      <vt:variant>
        <vt:i4>0</vt:i4>
      </vt:variant>
      <vt:variant>
        <vt:i4>5</vt:i4>
      </vt:variant>
      <vt:variant>
        <vt:lpwstr/>
      </vt:variant>
      <vt:variant>
        <vt:lpwstr>_Toc238638955</vt:lpwstr>
      </vt:variant>
      <vt:variant>
        <vt:i4>2031664</vt:i4>
      </vt:variant>
      <vt:variant>
        <vt:i4>332</vt:i4>
      </vt:variant>
      <vt:variant>
        <vt:i4>0</vt:i4>
      </vt:variant>
      <vt:variant>
        <vt:i4>5</vt:i4>
      </vt:variant>
      <vt:variant>
        <vt:lpwstr/>
      </vt:variant>
      <vt:variant>
        <vt:lpwstr>_Toc238638954</vt:lpwstr>
      </vt:variant>
      <vt:variant>
        <vt:i4>2031664</vt:i4>
      </vt:variant>
      <vt:variant>
        <vt:i4>326</vt:i4>
      </vt:variant>
      <vt:variant>
        <vt:i4>0</vt:i4>
      </vt:variant>
      <vt:variant>
        <vt:i4>5</vt:i4>
      </vt:variant>
      <vt:variant>
        <vt:lpwstr/>
      </vt:variant>
      <vt:variant>
        <vt:lpwstr>_Toc238638953</vt:lpwstr>
      </vt:variant>
      <vt:variant>
        <vt:i4>2031664</vt:i4>
      </vt:variant>
      <vt:variant>
        <vt:i4>320</vt:i4>
      </vt:variant>
      <vt:variant>
        <vt:i4>0</vt:i4>
      </vt:variant>
      <vt:variant>
        <vt:i4>5</vt:i4>
      </vt:variant>
      <vt:variant>
        <vt:lpwstr/>
      </vt:variant>
      <vt:variant>
        <vt:lpwstr>_Toc238638952</vt:lpwstr>
      </vt:variant>
      <vt:variant>
        <vt:i4>2031664</vt:i4>
      </vt:variant>
      <vt:variant>
        <vt:i4>314</vt:i4>
      </vt:variant>
      <vt:variant>
        <vt:i4>0</vt:i4>
      </vt:variant>
      <vt:variant>
        <vt:i4>5</vt:i4>
      </vt:variant>
      <vt:variant>
        <vt:lpwstr/>
      </vt:variant>
      <vt:variant>
        <vt:lpwstr>_Toc238638951</vt:lpwstr>
      </vt:variant>
      <vt:variant>
        <vt:i4>2031664</vt:i4>
      </vt:variant>
      <vt:variant>
        <vt:i4>308</vt:i4>
      </vt:variant>
      <vt:variant>
        <vt:i4>0</vt:i4>
      </vt:variant>
      <vt:variant>
        <vt:i4>5</vt:i4>
      </vt:variant>
      <vt:variant>
        <vt:lpwstr/>
      </vt:variant>
      <vt:variant>
        <vt:lpwstr>_Toc238638950</vt:lpwstr>
      </vt:variant>
      <vt:variant>
        <vt:i4>1966128</vt:i4>
      </vt:variant>
      <vt:variant>
        <vt:i4>302</vt:i4>
      </vt:variant>
      <vt:variant>
        <vt:i4>0</vt:i4>
      </vt:variant>
      <vt:variant>
        <vt:i4>5</vt:i4>
      </vt:variant>
      <vt:variant>
        <vt:lpwstr/>
      </vt:variant>
      <vt:variant>
        <vt:lpwstr>_Toc238638949</vt:lpwstr>
      </vt:variant>
      <vt:variant>
        <vt:i4>1966128</vt:i4>
      </vt:variant>
      <vt:variant>
        <vt:i4>296</vt:i4>
      </vt:variant>
      <vt:variant>
        <vt:i4>0</vt:i4>
      </vt:variant>
      <vt:variant>
        <vt:i4>5</vt:i4>
      </vt:variant>
      <vt:variant>
        <vt:lpwstr/>
      </vt:variant>
      <vt:variant>
        <vt:lpwstr>_Toc238638948</vt:lpwstr>
      </vt:variant>
      <vt:variant>
        <vt:i4>1966128</vt:i4>
      </vt:variant>
      <vt:variant>
        <vt:i4>290</vt:i4>
      </vt:variant>
      <vt:variant>
        <vt:i4>0</vt:i4>
      </vt:variant>
      <vt:variant>
        <vt:i4>5</vt:i4>
      </vt:variant>
      <vt:variant>
        <vt:lpwstr/>
      </vt:variant>
      <vt:variant>
        <vt:lpwstr>_Toc238638947</vt:lpwstr>
      </vt:variant>
      <vt:variant>
        <vt:i4>1966128</vt:i4>
      </vt:variant>
      <vt:variant>
        <vt:i4>284</vt:i4>
      </vt:variant>
      <vt:variant>
        <vt:i4>0</vt:i4>
      </vt:variant>
      <vt:variant>
        <vt:i4>5</vt:i4>
      </vt:variant>
      <vt:variant>
        <vt:lpwstr/>
      </vt:variant>
      <vt:variant>
        <vt:lpwstr>_Toc238638946</vt:lpwstr>
      </vt:variant>
      <vt:variant>
        <vt:i4>1966128</vt:i4>
      </vt:variant>
      <vt:variant>
        <vt:i4>278</vt:i4>
      </vt:variant>
      <vt:variant>
        <vt:i4>0</vt:i4>
      </vt:variant>
      <vt:variant>
        <vt:i4>5</vt:i4>
      </vt:variant>
      <vt:variant>
        <vt:lpwstr/>
      </vt:variant>
      <vt:variant>
        <vt:lpwstr>_Toc238638945</vt:lpwstr>
      </vt:variant>
      <vt:variant>
        <vt:i4>1966128</vt:i4>
      </vt:variant>
      <vt:variant>
        <vt:i4>272</vt:i4>
      </vt:variant>
      <vt:variant>
        <vt:i4>0</vt:i4>
      </vt:variant>
      <vt:variant>
        <vt:i4>5</vt:i4>
      </vt:variant>
      <vt:variant>
        <vt:lpwstr/>
      </vt:variant>
      <vt:variant>
        <vt:lpwstr>_Toc238638944</vt:lpwstr>
      </vt:variant>
      <vt:variant>
        <vt:i4>1966128</vt:i4>
      </vt:variant>
      <vt:variant>
        <vt:i4>266</vt:i4>
      </vt:variant>
      <vt:variant>
        <vt:i4>0</vt:i4>
      </vt:variant>
      <vt:variant>
        <vt:i4>5</vt:i4>
      </vt:variant>
      <vt:variant>
        <vt:lpwstr/>
      </vt:variant>
      <vt:variant>
        <vt:lpwstr>_Toc238638943</vt:lpwstr>
      </vt:variant>
      <vt:variant>
        <vt:i4>1966128</vt:i4>
      </vt:variant>
      <vt:variant>
        <vt:i4>260</vt:i4>
      </vt:variant>
      <vt:variant>
        <vt:i4>0</vt:i4>
      </vt:variant>
      <vt:variant>
        <vt:i4>5</vt:i4>
      </vt:variant>
      <vt:variant>
        <vt:lpwstr/>
      </vt:variant>
      <vt:variant>
        <vt:lpwstr>_Toc238638942</vt:lpwstr>
      </vt:variant>
      <vt:variant>
        <vt:i4>1966128</vt:i4>
      </vt:variant>
      <vt:variant>
        <vt:i4>254</vt:i4>
      </vt:variant>
      <vt:variant>
        <vt:i4>0</vt:i4>
      </vt:variant>
      <vt:variant>
        <vt:i4>5</vt:i4>
      </vt:variant>
      <vt:variant>
        <vt:lpwstr/>
      </vt:variant>
      <vt:variant>
        <vt:lpwstr>_Toc238638941</vt:lpwstr>
      </vt:variant>
      <vt:variant>
        <vt:i4>1966128</vt:i4>
      </vt:variant>
      <vt:variant>
        <vt:i4>248</vt:i4>
      </vt:variant>
      <vt:variant>
        <vt:i4>0</vt:i4>
      </vt:variant>
      <vt:variant>
        <vt:i4>5</vt:i4>
      </vt:variant>
      <vt:variant>
        <vt:lpwstr/>
      </vt:variant>
      <vt:variant>
        <vt:lpwstr>_Toc238638940</vt:lpwstr>
      </vt:variant>
      <vt:variant>
        <vt:i4>1638448</vt:i4>
      </vt:variant>
      <vt:variant>
        <vt:i4>242</vt:i4>
      </vt:variant>
      <vt:variant>
        <vt:i4>0</vt:i4>
      </vt:variant>
      <vt:variant>
        <vt:i4>5</vt:i4>
      </vt:variant>
      <vt:variant>
        <vt:lpwstr/>
      </vt:variant>
      <vt:variant>
        <vt:lpwstr>_Toc238638939</vt:lpwstr>
      </vt:variant>
      <vt:variant>
        <vt:i4>1638448</vt:i4>
      </vt:variant>
      <vt:variant>
        <vt:i4>236</vt:i4>
      </vt:variant>
      <vt:variant>
        <vt:i4>0</vt:i4>
      </vt:variant>
      <vt:variant>
        <vt:i4>5</vt:i4>
      </vt:variant>
      <vt:variant>
        <vt:lpwstr/>
      </vt:variant>
      <vt:variant>
        <vt:lpwstr>_Toc238638938</vt:lpwstr>
      </vt:variant>
      <vt:variant>
        <vt:i4>1638448</vt:i4>
      </vt:variant>
      <vt:variant>
        <vt:i4>230</vt:i4>
      </vt:variant>
      <vt:variant>
        <vt:i4>0</vt:i4>
      </vt:variant>
      <vt:variant>
        <vt:i4>5</vt:i4>
      </vt:variant>
      <vt:variant>
        <vt:lpwstr/>
      </vt:variant>
      <vt:variant>
        <vt:lpwstr>_Toc238638937</vt:lpwstr>
      </vt:variant>
      <vt:variant>
        <vt:i4>1638448</vt:i4>
      </vt:variant>
      <vt:variant>
        <vt:i4>224</vt:i4>
      </vt:variant>
      <vt:variant>
        <vt:i4>0</vt:i4>
      </vt:variant>
      <vt:variant>
        <vt:i4>5</vt:i4>
      </vt:variant>
      <vt:variant>
        <vt:lpwstr/>
      </vt:variant>
      <vt:variant>
        <vt:lpwstr>_Toc238638936</vt:lpwstr>
      </vt:variant>
      <vt:variant>
        <vt:i4>1638448</vt:i4>
      </vt:variant>
      <vt:variant>
        <vt:i4>218</vt:i4>
      </vt:variant>
      <vt:variant>
        <vt:i4>0</vt:i4>
      </vt:variant>
      <vt:variant>
        <vt:i4>5</vt:i4>
      </vt:variant>
      <vt:variant>
        <vt:lpwstr/>
      </vt:variant>
      <vt:variant>
        <vt:lpwstr>_Toc238638935</vt:lpwstr>
      </vt:variant>
      <vt:variant>
        <vt:i4>1638448</vt:i4>
      </vt:variant>
      <vt:variant>
        <vt:i4>212</vt:i4>
      </vt:variant>
      <vt:variant>
        <vt:i4>0</vt:i4>
      </vt:variant>
      <vt:variant>
        <vt:i4>5</vt:i4>
      </vt:variant>
      <vt:variant>
        <vt:lpwstr/>
      </vt:variant>
      <vt:variant>
        <vt:lpwstr>_Toc238638934</vt:lpwstr>
      </vt:variant>
      <vt:variant>
        <vt:i4>1638448</vt:i4>
      </vt:variant>
      <vt:variant>
        <vt:i4>206</vt:i4>
      </vt:variant>
      <vt:variant>
        <vt:i4>0</vt:i4>
      </vt:variant>
      <vt:variant>
        <vt:i4>5</vt:i4>
      </vt:variant>
      <vt:variant>
        <vt:lpwstr/>
      </vt:variant>
      <vt:variant>
        <vt:lpwstr>_Toc238638933</vt:lpwstr>
      </vt:variant>
      <vt:variant>
        <vt:i4>1638448</vt:i4>
      </vt:variant>
      <vt:variant>
        <vt:i4>200</vt:i4>
      </vt:variant>
      <vt:variant>
        <vt:i4>0</vt:i4>
      </vt:variant>
      <vt:variant>
        <vt:i4>5</vt:i4>
      </vt:variant>
      <vt:variant>
        <vt:lpwstr/>
      </vt:variant>
      <vt:variant>
        <vt:lpwstr>_Toc238638932</vt:lpwstr>
      </vt:variant>
      <vt:variant>
        <vt:i4>1638448</vt:i4>
      </vt:variant>
      <vt:variant>
        <vt:i4>194</vt:i4>
      </vt:variant>
      <vt:variant>
        <vt:i4>0</vt:i4>
      </vt:variant>
      <vt:variant>
        <vt:i4>5</vt:i4>
      </vt:variant>
      <vt:variant>
        <vt:lpwstr/>
      </vt:variant>
      <vt:variant>
        <vt:lpwstr>_Toc238638931</vt:lpwstr>
      </vt:variant>
      <vt:variant>
        <vt:i4>1638448</vt:i4>
      </vt:variant>
      <vt:variant>
        <vt:i4>188</vt:i4>
      </vt:variant>
      <vt:variant>
        <vt:i4>0</vt:i4>
      </vt:variant>
      <vt:variant>
        <vt:i4>5</vt:i4>
      </vt:variant>
      <vt:variant>
        <vt:lpwstr/>
      </vt:variant>
      <vt:variant>
        <vt:lpwstr>_Toc238638930</vt:lpwstr>
      </vt:variant>
      <vt:variant>
        <vt:i4>1572912</vt:i4>
      </vt:variant>
      <vt:variant>
        <vt:i4>182</vt:i4>
      </vt:variant>
      <vt:variant>
        <vt:i4>0</vt:i4>
      </vt:variant>
      <vt:variant>
        <vt:i4>5</vt:i4>
      </vt:variant>
      <vt:variant>
        <vt:lpwstr/>
      </vt:variant>
      <vt:variant>
        <vt:lpwstr>_Toc238638929</vt:lpwstr>
      </vt:variant>
      <vt:variant>
        <vt:i4>1572912</vt:i4>
      </vt:variant>
      <vt:variant>
        <vt:i4>176</vt:i4>
      </vt:variant>
      <vt:variant>
        <vt:i4>0</vt:i4>
      </vt:variant>
      <vt:variant>
        <vt:i4>5</vt:i4>
      </vt:variant>
      <vt:variant>
        <vt:lpwstr/>
      </vt:variant>
      <vt:variant>
        <vt:lpwstr>_Toc238638928</vt:lpwstr>
      </vt:variant>
      <vt:variant>
        <vt:i4>1572912</vt:i4>
      </vt:variant>
      <vt:variant>
        <vt:i4>170</vt:i4>
      </vt:variant>
      <vt:variant>
        <vt:i4>0</vt:i4>
      </vt:variant>
      <vt:variant>
        <vt:i4>5</vt:i4>
      </vt:variant>
      <vt:variant>
        <vt:lpwstr/>
      </vt:variant>
      <vt:variant>
        <vt:lpwstr>_Toc238638927</vt:lpwstr>
      </vt:variant>
      <vt:variant>
        <vt:i4>1572912</vt:i4>
      </vt:variant>
      <vt:variant>
        <vt:i4>164</vt:i4>
      </vt:variant>
      <vt:variant>
        <vt:i4>0</vt:i4>
      </vt:variant>
      <vt:variant>
        <vt:i4>5</vt:i4>
      </vt:variant>
      <vt:variant>
        <vt:lpwstr/>
      </vt:variant>
      <vt:variant>
        <vt:lpwstr>_Toc238638926</vt:lpwstr>
      </vt:variant>
      <vt:variant>
        <vt:i4>1572912</vt:i4>
      </vt:variant>
      <vt:variant>
        <vt:i4>158</vt:i4>
      </vt:variant>
      <vt:variant>
        <vt:i4>0</vt:i4>
      </vt:variant>
      <vt:variant>
        <vt:i4>5</vt:i4>
      </vt:variant>
      <vt:variant>
        <vt:lpwstr/>
      </vt:variant>
      <vt:variant>
        <vt:lpwstr>_Toc238638925</vt:lpwstr>
      </vt:variant>
      <vt:variant>
        <vt:i4>1572912</vt:i4>
      </vt:variant>
      <vt:variant>
        <vt:i4>152</vt:i4>
      </vt:variant>
      <vt:variant>
        <vt:i4>0</vt:i4>
      </vt:variant>
      <vt:variant>
        <vt:i4>5</vt:i4>
      </vt:variant>
      <vt:variant>
        <vt:lpwstr/>
      </vt:variant>
      <vt:variant>
        <vt:lpwstr>_Toc238638924</vt:lpwstr>
      </vt:variant>
      <vt:variant>
        <vt:i4>1572912</vt:i4>
      </vt:variant>
      <vt:variant>
        <vt:i4>146</vt:i4>
      </vt:variant>
      <vt:variant>
        <vt:i4>0</vt:i4>
      </vt:variant>
      <vt:variant>
        <vt:i4>5</vt:i4>
      </vt:variant>
      <vt:variant>
        <vt:lpwstr/>
      </vt:variant>
      <vt:variant>
        <vt:lpwstr>_Toc238638923</vt:lpwstr>
      </vt:variant>
      <vt:variant>
        <vt:i4>1572912</vt:i4>
      </vt:variant>
      <vt:variant>
        <vt:i4>140</vt:i4>
      </vt:variant>
      <vt:variant>
        <vt:i4>0</vt:i4>
      </vt:variant>
      <vt:variant>
        <vt:i4>5</vt:i4>
      </vt:variant>
      <vt:variant>
        <vt:lpwstr/>
      </vt:variant>
      <vt:variant>
        <vt:lpwstr>_Toc238638922</vt:lpwstr>
      </vt:variant>
      <vt:variant>
        <vt:i4>1572912</vt:i4>
      </vt:variant>
      <vt:variant>
        <vt:i4>134</vt:i4>
      </vt:variant>
      <vt:variant>
        <vt:i4>0</vt:i4>
      </vt:variant>
      <vt:variant>
        <vt:i4>5</vt:i4>
      </vt:variant>
      <vt:variant>
        <vt:lpwstr/>
      </vt:variant>
      <vt:variant>
        <vt:lpwstr>_Toc238638921</vt:lpwstr>
      </vt:variant>
      <vt:variant>
        <vt:i4>1572912</vt:i4>
      </vt:variant>
      <vt:variant>
        <vt:i4>128</vt:i4>
      </vt:variant>
      <vt:variant>
        <vt:i4>0</vt:i4>
      </vt:variant>
      <vt:variant>
        <vt:i4>5</vt:i4>
      </vt:variant>
      <vt:variant>
        <vt:lpwstr/>
      </vt:variant>
      <vt:variant>
        <vt:lpwstr>_Toc238638920</vt:lpwstr>
      </vt:variant>
      <vt:variant>
        <vt:i4>1769520</vt:i4>
      </vt:variant>
      <vt:variant>
        <vt:i4>122</vt:i4>
      </vt:variant>
      <vt:variant>
        <vt:i4>0</vt:i4>
      </vt:variant>
      <vt:variant>
        <vt:i4>5</vt:i4>
      </vt:variant>
      <vt:variant>
        <vt:lpwstr/>
      </vt:variant>
      <vt:variant>
        <vt:lpwstr>_Toc238638919</vt:lpwstr>
      </vt:variant>
      <vt:variant>
        <vt:i4>1769520</vt:i4>
      </vt:variant>
      <vt:variant>
        <vt:i4>116</vt:i4>
      </vt:variant>
      <vt:variant>
        <vt:i4>0</vt:i4>
      </vt:variant>
      <vt:variant>
        <vt:i4>5</vt:i4>
      </vt:variant>
      <vt:variant>
        <vt:lpwstr/>
      </vt:variant>
      <vt:variant>
        <vt:lpwstr>_Toc238638918</vt:lpwstr>
      </vt:variant>
      <vt:variant>
        <vt:i4>1769520</vt:i4>
      </vt:variant>
      <vt:variant>
        <vt:i4>110</vt:i4>
      </vt:variant>
      <vt:variant>
        <vt:i4>0</vt:i4>
      </vt:variant>
      <vt:variant>
        <vt:i4>5</vt:i4>
      </vt:variant>
      <vt:variant>
        <vt:lpwstr/>
      </vt:variant>
      <vt:variant>
        <vt:lpwstr>_Toc238638917</vt:lpwstr>
      </vt:variant>
      <vt:variant>
        <vt:i4>1769520</vt:i4>
      </vt:variant>
      <vt:variant>
        <vt:i4>104</vt:i4>
      </vt:variant>
      <vt:variant>
        <vt:i4>0</vt:i4>
      </vt:variant>
      <vt:variant>
        <vt:i4>5</vt:i4>
      </vt:variant>
      <vt:variant>
        <vt:lpwstr/>
      </vt:variant>
      <vt:variant>
        <vt:lpwstr>_Toc238638916</vt:lpwstr>
      </vt:variant>
      <vt:variant>
        <vt:i4>1769520</vt:i4>
      </vt:variant>
      <vt:variant>
        <vt:i4>98</vt:i4>
      </vt:variant>
      <vt:variant>
        <vt:i4>0</vt:i4>
      </vt:variant>
      <vt:variant>
        <vt:i4>5</vt:i4>
      </vt:variant>
      <vt:variant>
        <vt:lpwstr/>
      </vt:variant>
      <vt:variant>
        <vt:lpwstr>_Toc238638915</vt:lpwstr>
      </vt:variant>
      <vt:variant>
        <vt:i4>1769520</vt:i4>
      </vt:variant>
      <vt:variant>
        <vt:i4>92</vt:i4>
      </vt:variant>
      <vt:variant>
        <vt:i4>0</vt:i4>
      </vt:variant>
      <vt:variant>
        <vt:i4>5</vt:i4>
      </vt:variant>
      <vt:variant>
        <vt:lpwstr/>
      </vt:variant>
      <vt:variant>
        <vt:lpwstr>_Toc238638914</vt:lpwstr>
      </vt:variant>
      <vt:variant>
        <vt:i4>1769520</vt:i4>
      </vt:variant>
      <vt:variant>
        <vt:i4>86</vt:i4>
      </vt:variant>
      <vt:variant>
        <vt:i4>0</vt:i4>
      </vt:variant>
      <vt:variant>
        <vt:i4>5</vt:i4>
      </vt:variant>
      <vt:variant>
        <vt:lpwstr/>
      </vt:variant>
      <vt:variant>
        <vt:lpwstr>_Toc238638913</vt:lpwstr>
      </vt:variant>
      <vt:variant>
        <vt:i4>1769520</vt:i4>
      </vt:variant>
      <vt:variant>
        <vt:i4>80</vt:i4>
      </vt:variant>
      <vt:variant>
        <vt:i4>0</vt:i4>
      </vt:variant>
      <vt:variant>
        <vt:i4>5</vt:i4>
      </vt:variant>
      <vt:variant>
        <vt:lpwstr/>
      </vt:variant>
      <vt:variant>
        <vt:lpwstr>_Toc238638912</vt:lpwstr>
      </vt:variant>
      <vt:variant>
        <vt:i4>1769520</vt:i4>
      </vt:variant>
      <vt:variant>
        <vt:i4>74</vt:i4>
      </vt:variant>
      <vt:variant>
        <vt:i4>0</vt:i4>
      </vt:variant>
      <vt:variant>
        <vt:i4>5</vt:i4>
      </vt:variant>
      <vt:variant>
        <vt:lpwstr/>
      </vt:variant>
      <vt:variant>
        <vt:lpwstr>_Toc238638911</vt:lpwstr>
      </vt:variant>
      <vt:variant>
        <vt:i4>1769520</vt:i4>
      </vt:variant>
      <vt:variant>
        <vt:i4>68</vt:i4>
      </vt:variant>
      <vt:variant>
        <vt:i4>0</vt:i4>
      </vt:variant>
      <vt:variant>
        <vt:i4>5</vt:i4>
      </vt:variant>
      <vt:variant>
        <vt:lpwstr/>
      </vt:variant>
      <vt:variant>
        <vt:lpwstr>_Toc238638910</vt:lpwstr>
      </vt:variant>
      <vt:variant>
        <vt:i4>1703984</vt:i4>
      </vt:variant>
      <vt:variant>
        <vt:i4>62</vt:i4>
      </vt:variant>
      <vt:variant>
        <vt:i4>0</vt:i4>
      </vt:variant>
      <vt:variant>
        <vt:i4>5</vt:i4>
      </vt:variant>
      <vt:variant>
        <vt:lpwstr/>
      </vt:variant>
      <vt:variant>
        <vt:lpwstr>_Toc238638909</vt:lpwstr>
      </vt:variant>
      <vt:variant>
        <vt:i4>1703984</vt:i4>
      </vt:variant>
      <vt:variant>
        <vt:i4>56</vt:i4>
      </vt:variant>
      <vt:variant>
        <vt:i4>0</vt:i4>
      </vt:variant>
      <vt:variant>
        <vt:i4>5</vt:i4>
      </vt:variant>
      <vt:variant>
        <vt:lpwstr/>
      </vt:variant>
      <vt:variant>
        <vt:lpwstr>_Toc238638908</vt:lpwstr>
      </vt:variant>
      <vt:variant>
        <vt:i4>1703984</vt:i4>
      </vt:variant>
      <vt:variant>
        <vt:i4>50</vt:i4>
      </vt:variant>
      <vt:variant>
        <vt:i4>0</vt:i4>
      </vt:variant>
      <vt:variant>
        <vt:i4>5</vt:i4>
      </vt:variant>
      <vt:variant>
        <vt:lpwstr/>
      </vt:variant>
      <vt:variant>
        <vt:lpwstr>_Toc238638907</vt:lpwstr>
      </vt:variant>
      <vt:variant>
        <vt:i4>1703984</vt:i4>
      </vt:variant>
      <vt:variant>
        <vt:i4>44</vt:i4>
      </vt:variant>
      <vt:variant>
        <vt:i4>0</vt:i4>
      </vt:variant>
      <vt:variant>
        <vt:i4>5</vt:i4>
      </vt:variant>
      <vt:variant>
        <vt:lpwstr/>
      </vt:variant>
      <vt:variant>
        <vt:lpwstr>_Toc238638906</vt:lpwstr>
      </vt:variant>
      <vt:variant>
        <vt:i4>1703984</vt:i4>
      </vt:variant>
      <vt:variant>
        <vt:i4>38</vt:i4>
      </vt:variant>
      <vt:variant>
        <vt:i4>0</vt:i4>
      </vt:variant>
      <vt:variant>
        <vt:i4>5</vt:i4>
      </vt:variant>
      <vt:variant>
        <vt:lpwstr/>
      </vt:variant>
      <vt:variant>
        <vt:lpwstr>_Toc238638905</vt:lpwstr>
      </vt:variant>
      <vt:variant>
        <vt:i4>1703984</vt:i4>
      </vt:variant>
      <vt:variant>
        <vt:i4>32</vt:i4>
      </vt:variant>
      <vt:variant>
        <vt:i4>0</vt:i4>
      </vt:variant>
      <vt:variant>
        <vt:i4>5</vt:i4>
      </vt:variant>
      <vt:variant>
        <vt:lpwstr/>
      </vt:variant>
      <vt:variant>
        <vt:lpwstr>_Toc238638904</vt:lpwstr>
      </vt:variant>
      <vt:variant>
        <vt:i4>1703984</vt:i4>
      </vt:variant>
      <vt:variant>
        <vt:i4>26</vt:i4>
      </vt:variant>
      <vt:variant>
        <vt:i4>0</vt:i4>
      </vt:variant>
      <vt:variant>
        <vt:i4>5</vt:i4>
      </vt:variant>
      <vt:variant>
        <vt:lpwstr/>
      </vt:variant>
      <vt:variant>
        <vt:lpwstr>_Toc238638903</vt:lpwstr>
      </vt:variant>
      <vt:variant>
        <vt:i4>1703984</vt:i4>
      </vt:variant>
      <vt:variant>
        <vt:i4>20</vt:i4>
      </vt:variant>
      <vt:variant>
        <vt:i4>0</vt:i4>
      </vt:variant>
      <vt:variant>
        <vt:i4>5</vt:i4>
      </vt:variant>
      <vt:variant>
        <vt:lpwstr/>
      </vt:variant>
      <vt:variant>
        <vt:lpwstr>_Toc238638902</vt:lpwstr>
      </vt:variant>
      <vt:variant>
        <vt:i4>1703984</vt:i4>
      </vt:variant>
      <vt:variant>
        <vt:i4>14</vt:i4>
      </vt:variant>
      <vt:variant>
        <vt:i4>0</vt:i4>
      </vt:variant>
      <vt:variant>
        <vt:i4>5</vt:i4>
      </vt:variant>
      <vt:variant>
        <vt:lpwstr/>
      </vt:variant>
      <vt:variant>
        <vt:lpwstr>_Toc238638901</vt:lpwstr>
      </vt:variant>
      <vt:variant>
        <vt:i4>1703984</vt:i4>
      </vt:variant>
      <vt:variant>
        <vt:i4>8</vt:i4>
      </vt:variant>
      <vt:variant>
        <vt:i4>0</vt:i4>
      </vt:variant>
      <vt:variant>
        <vt:i4>5</vt:i4>
      </vt:variant>
      <vt:variant>
        <vt:lpwstr/>
      </vt:variant>
      <vt:variant>
        <vt:lpwstr>_Toc238638900</vt:lpwstr>
      </vt:variant>
      <vt:variant>
        <vt:i4>1245233</vt:i4>
      </vt:variant>
      <vt:variant>
        <vt:i4>2</vt:i4>
      </vt:variant>
      <vt:variant>
        <vt:i4>0</vt:i4>
      </vt:variant>
      <vt:variant>
        <vt:i4>5</vt:i4>
      </vt:variant>
      <vt:variant>
        <vt:lpwstr/>
      </vt:variant>
      <vt:variant>
        <vt:lpwstr>_Toc238638899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rt</dc:creator>
  <cp:lastModifiedBy>Administrator</cp:lastModifiedBy>
  <cp:revision>2</cp:revision>
  <dcterms:created xsi:type="dcterms:W3CDTF">2019-09-24T04:03:00Z</dcterms:created>
  <dcterms:modified xsi:type="dcterms:W3CDTF">2019-09-24T04:03:00Z</dcterms:modified>
</cp:coreProperties>
</file>